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87" w:rsidRDefault="00745C87" w:rsidP="00745C87">
      <w:pPr>
        <w:spacing w:line="360" w:lineRule="auto"/>
        <w:jc w:val="center"/>
        <w:rPr>
          <w:b/>
          <w:sz w:val="36"/>
          <w:szCs w:val="36"/>
        </w:rPr>
      </w:pPr>
    </w:p>
    <w:p w:rsidR="00745C87" w:rsidRDefault="00745C87" w:rsidP="00745C87">
      <w:pPr>
        <w:spacing w:line="360" w:lineRule="auto"/>
        <w:jc w:val="center"/>
        <w:rPr>
          <w:b/>
          <w:sz w:val="36"/>
          <w:szCs w:val="36"/>
        </w:rPr>
      </w:pPr>
    </w:p>
    <w:p w:rsidR="00745C87" w:rsidRDefault="00745C87" w:rsidP="00745C87">
      <w:pPr>
        <w:spacing w:line="360" w:lineRule="auto"/>
        <w:jc w:val="center"/>
        <w:rPr>
          <w:b/>
          <w:sz w:val="36"/>
          <w:szCs w:val="36"/>
        </w:rPr>
      </w:pPr>
    </w:p>
    <w:p w:rsidR="00745C87" w:rsidRDefault="00745C87" w:rsidP="00745C87">
      <w:pPr>
        <w:spacing w:line="360" w:lineRule="auto"/>
        <w:jc w:val="center"/>
        <w:rPr>
          <w:b/>
          <w:sz w:val="36"/>
          <w:szCs w:val="36"/>
        </w:rPr>
      </w:pPr>
    </w:p>
    <w:p w:rsidR="00745C87" w:rsidRDefault="00745C87" w:rsidP="00745C87">
      <w:pPr>
        <w:spacing w:line="360" w:lineRule="auto"/>
        <w:jc w:val="center"/>
        <w:rPr>
          <w:b/>
          <w:sz w:val="36"/>
          <w:szCs w:val="36"/>
        </w:rPr>
      </w:pPr>
    </w:p>
    <w:p w:rsidR="00745C87" w:rsidRDefault="00745C87" w:rsidP="00745C87">
      <w:pPr>
        <w:spacing w:line="360" w:lineRule="auto"/>
        <w:jc w:val="center"/>
        <w:rPr>
          <w:b/>
          <w:sz w:val="36"/>
          <w:szCs w:val="36"/>
        </w:rPr>
      </w:pPr>
    </w:p>
    <w:p w:rsidR="00745C87" w:rsidRDefault="00745C87" w:rsidP="00745C87">
      <w:pPr>
        <w:spacing w:line="360" w:lineRule="auto"/>
        <w:jc w:val="center"/>
        <w:rPr>
          <w:b/>
          <w:sz w:val="36"/>
          <w:szCs w:val="36"/>
        </w:rPr>
      </w:pPr>
    </w:p>
    <w:p w:rsidR="00745C87" w:rsidRPr="00FA1B3B" w:rsidRDefault="00745C87" w:rsidP="00745C87">
      <w:pPr>
        <w:spacing w:line="360" w:lineRule="auto"/>
        <w:jc w:val="center"/>
        <w:rPr>
          <w:b/>
          <w:sz w:val="36"/>
          <w:szCs w:val="36"/>
        </w:rPr>
      </w:pPr>
    </w:p>
    <w:p w:rsidR="00745C87" w:rsidRPr="009F08D8" w:rsidRDefault="003B5CA0" w:rsidP="00745C87">
      <w:pPr>
        <w:spacing w:line="360" w:lineRule="auto"/>
        <w:jc w:val="center"/>
        <w:rPr>
          <w:b/>
          <w:sz w:val="36"/>
          <w:szCs w:val="36"/>
        </w:rPr>
      </w:pPr>
      <w:r w:rsidRPr="009F08D8">
        <w:rPr>
          <w:b/>
          <w:sz w:val="36"/>
          <w:szCs w:val="36"/>
        </w:rPr>
        <w:t xml:space="preserve">    </w:t>
      </w:r>
      <w:r w:rsidR="00745C87" w:rsidRPr="009F08D8">
        <w:rPr>
          <w:b/>
          <w:sz w:val="36"/>
          <w:szCs w:val="36"/>
        </w:rPr>
        <w:t xml:space="preserve">PROFILE ON THE PRODUCTION OF MILK POWDER </w:t>
      </w: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3B5CA0" w:rsidRPr="009F08D8" w:rsidRDefault="003B5CA0" w:rsidP="00745C87">
      <w:pPr>
        <w:tabs>
          <w:tab w:val="left" w:pos="-720"/>
          <w:tab w:val="left" w:pos="0"/>
          <w:tab w:val="left" w:pos="720"/>
        </w:tabs>
        <w:suppressAutoHyphens/>
        <w:spacing w:line="360" w:lineRule="auto"/>
        <w:ind w:left="540" w:hanging="540"/>
        <w:jc w:val="both"/>
        <w:rPr>
          <w:b/>
          <w:spacing w:val="-3"/>
        </w:rPr>
        <w:sectPr w:rsidR="003B5CA0" w:rsidRPr="009F08D8" w:rsidSect="003B5CA0">
          <w:headerReference w:type="even" r:id="rId8"/>
          <w:footerReference w:type="default" r:id="rId9"/>
          <w:type w:val="continuous"/>
          <w:pgSz w:w="12240" w:h="15840"/>
          <w:pgMar w:top="1584" w:right="1728" w:bottom="1584" w:left="1728" w:header="1469" w:footer="317" w:gutter="0"/>
          <w:pgNumType w:fmt="lowerRoman" w:start="1"/>
          <w:cols w:space="720"/>
          <w:noEndnote/>
          <w:titlePg/>
        </w:sect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p w:rsidR="00745C87" w:rsidRDefault="00745C87" w:rsidP="00745C87">
      <w:pPr>
        <w:tabs>
          <w:tab w:val="left" w:pos="-720"/>
          <w:tab w:val="left" w:pos="0"/>
          <w:tab w:val="left" w:pos="720"/>
        </w:tabs>
        <w:suppressAutoHyphens/>
        <w:spacing w:line="360" w:lineRule="auto"/>
        <w:ind w:left="540" w:hanging="540"/>
        <w:jc w:val="both"/>
        <w:rPr>
          <w:b/>
          <w:spacing w:val="-3"/>
        </w:rPr>
      </w:pPr>
    </w:p>
    <w:p w:rsidR="00BA52A2" w:rsidRPr="009F08D8" w:rsidRDefault="00BA52A2" w:rsidP="00745C87">
      <w:pPr>
        <w:tabs>
          <w:tab w:val="left" w:pos="-720"/>
          <w:tab w:val="left" w:pos="0"/>
          <w:tab w:val="left" w:pos="720"/>
        </w:tabs>
        <w:suppressAutoHyphens/>
        <w:spacing w:line="360" w:lineRule="auto"/>
        <w:ind w:left="540" w:hanging="540"/>
        <w:jc w:val="both"/>
        <w:rPr>
          <w:b/>
          <w:spacing w:val="-3"/>
        </w:rPr>
      </w:pPr>
    </w:p>
    <w:p w:rsidR="00745C87" w:rsidRPr="009F08D8" w:rsidRDefault="00745C87" w:rsidP="00745C87">
      <w:pPr>
        <w:tabs>
          <w:tab w:val="left" w:pos="-720"/>
          <w:tab w:val="left" w:pos="0"/>
          <w:tab w:val="left" w:pos="720"/>
        </w:tabs>
        <w:suppressAutoHyphens/>
        <w:spacing w:line="360" w:lineRule="auto"/>
        <w:ind w:left="540" w:hanging="540"/>
        <w:jc w:val="both"/>
        <w:rPr>
          <w:b/>
          <w:spacing w:val="-3"/>
        </w:rPr>
      </w:pPr>
    </w:p>
    <w:sdt>
      <w:sdtPr>
        <w:id w:val="418424"/>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976676" w:rsidRDefault="00976676">
          <w:pPr>
            <w:pStyle w:val="TOCHeading"/>
          </w:pPr>
          <w:r>
            <w:t>Table of Contents</w:t>
          </w:r>
        </w:p>
        <w:p w:rsidR="00976676" w:rsidRDefault="00976676">
          <w:pPr>
            <w:pStyle w:val="TOC1"/>
            <w:tabs>
              <w:tab w:val="left" w:pos="480"/>
              <w:tab w:val="right" w:leader="dot" w:pos="877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69170748" w:history="1">
            <w:r w:rsidRPr="00CB7885">
              <w:rPr>
                <w:rStyle w:val="Hyperlink"/>
                <w:noProof/>
              </w:rPr>
              <w:t xml:space="preserve">I. </w:t>
            </w:r>
            <w:r>
              <w:rPr>
                <w:rFonts w:asciiTheme="minorHAnsi" w:eastAsiaTheme="minorEastAsia" w:hAnsiTheme="minorHAnsi" w:cstheme="minorBidi"/>
                <w:noProof/>
                <w:sz w:val="22"/>
                <w:szCs w:val="22"/>
              </w:rPr>
              <w:tab/>
            </w:r>
            <w:r w:rsidRPr="00CB7885">
              <w:rPr>
                <w:rStyle w:val="Hyperlink"/>
                <w:noProof/>
              </w:rPr>
              <w:t>SUMMARY</w:t>
            </w:r>
            <w:r>
              <w:rPr>
                <w:noProof/>
                <w:webHidden/>
              </w:rPr>
              <w:tab/>
            </w:r>
            <w:r>
              <w:rPr>
                <w:noProof/>
                <w:webHidden/>
              </w:rPr>
              <w:fldChar w:fldCharType="begin"/>
            </w:r>
            <w:r>
              <w:rPr>
                <w:noProof/>
                <w:webHidden/>
              </w:rPr>
              <w:instrText xml:space="preserve"> PAGEREF _Toc369170748 \h </w:instrText>
            </w:r>
            <w:r>
              <w:rPr>
                <w:noProof/>
                <w:webHidden/>
              </w:rPr>
            </w:r>
            <w:r>
              <w:rPr>
                <w:noProof/>
                <w:webHidden/>
              </w:rPr>
              <w:fldChar w:fldCharType="separate"/>
            </w:r>
            <w:r>
              <w:rPr>
                <w:noProof/>
                <w:webHidden/>
              </w:rPr>
              <w:t>1</w:t>
            </w:r>
            <w:r>
              <w:rPr>
                <w:noProof/>
                <w:webHidden/>
              </w:rPr>
              <w:fldChar w:fldCharType="end"/>
            </w:r>
          </w:hyperlink>
        </w:p>
        <w:p w:rsidR="00976676" w:rsidRDefault="00976676">
          <w:pPr>
            <w:pStyle w:val="TOC1"/>
            <w:tabs>
              <w:tab w:val="left" w:pos="660"/>
              <w:tab w:val="right" w:leader="dot" w:pos="8774"/>
            </w:tabs>
            <w:rPr>
              <w:rFonts w:asciiTheme="minorHAnsi" w:eastAsiaTheme="minorEastAsia" w:hAnsiTheme="minorHAnsi" w:cstheme="minorBidi"/>
              <w:noProof/>
              <w:sz w:val="22"/>
              <w:szCs w:val="22"/>
            </w:rPr>
          </w:pPr>
          <w:hyperlink w:anchor="_Toc369170749" w:history="1">
            <w:r w:rsidRPr="00CB7885">
              <w:rPr>
                <w:rStyle w:val="Hyperlink"/>
                <w:noProof/>
              </w:rPr>
              <w:t xml:space="preserve">II. </w:t>
            </w:r>
            <w:r>
              <w:rPr>
                <w:rFonts w:asciiTheme="minorHAnsi" w:eastAsiaTheme="minorEastAsia" w:hAnsiTheme="minorHAnsi" w:cstheme="minorBidi"/>
                <w:noProof/>
                <w:sz w:val="22"/>
                <w:szCs w:val="22"/>
              </w:rPr>
              <w:tab/>
            </w:r>
            <w:r w:rsidRPr="00CB7885">
              <w:rPr>
                <w:rStyle w:val="Hyperlink"/>
                <w:noProof/>
              </w:rPr>
              <w:t>PRODUCT DESCRIPTION AND APPLICATION</w:t>
            </w:r>
            <w:r>
              <w:rPr>
                <w:noProof/>
                <w:webHidden/>
              </w:rPr>
              <w:tab/>
            </w:r>
            <w:r>
              <w:rPr>
                <w:noProof/>
                <w:webHidden/>
              </w:rPr>
              <w:fldChar w:fldCharType="begin"/>
            </w:r>
            <w:r>
              <w:rPr>
                <w:noProof/>
                <w:webHidden/>
              </w:rPr>
              <w:instrText xml:space="preserve"> PAGEREF _Toc369170749 \h </w:instrText>
            </w:r>
            <w:r>
              <w:rPr>
                <w:noProof/>
                <w:webHidden/>
              </w:rPr>
            </w:r>
            <w:r>
              <w:rPr>
                <w:noProof/>
                <w:webHidden/>
              </w:rPr>
              <w:fldChar w:fldCharType="separate"/>
            </w:r>
            <w:r>
              <w:rPr>
                <w:noProof/>
                <w:webHidden/>
              </w:rPr>
              <w:t>2</w:t>
            </w:r>
            <w:r>
              <w:rPr>
                <w:noProof/>
                <w:webHidden/>
              </w:rPr>
              <w:fldChar w:fldCharType="end"/>
            </w:r>
          </w:hyperlink>
        </w:p>
        <w:p w:rsidR="00976676" w:rsidRDefault="00976676">
          <w:pPr>
            <w:pStyle w:val="TOC1"/>
            <w:tabs>
              <w:tab w:val="left" w:pos="660"/>
              <w:tab w:val="right" w:leader="dot" w:pos="8774"/>
            </w:tabs>
            <w:rPr>
              <w:rFonts w:asciiTheme="minorHAnsi" w:eastAsiaTheme="minorEastAsia" w:hAnsiTheme="minorHAnsi" w:cstheme="minorBidi"/>
              <w:noProof/>
              <w:sz w:val="22"/>
              <w:szCs w:val="22"/>
            </w:rPr>
          </w:pPr>
          <w:hyperlink w:anchor="_Toc369170750" w:history="1">
            <w:r w:rsidRPr="00CB7885">
              <w:rPr>
                <w:rStyle w:val="Hyperlink"/>
                <w:noProof/>
              </w:rPr>
              <w:t>III.</w:t>
            </w:r>
            <w:r>
              <w:rPr>
                <w:rFonts w:asciiTheme="minorHAnsi" w:eastAsiaTheme="minorEastAsia" w:hAnsiTheme="minorHAnsi" w:cstheme="minorBidi"/>
                <w:noProof/>
                <w:sz w:val="22"/>
                <w:szCs w:val="22"/>
              </w:rPr>
              <w:tab/>
            </w:r>
            <w:r w:rsidRPr="00CB7885">
              <w:rPr>
                <w:rStyle w:val="Hyperlink"/>
                <w:noProof/>
              </w:rPr>
              <w:t>MARKET STUDY AND PLANT CAPACITY</w:t>
            </w:r>
            <w:r>
              <w:rPr>
                <w:noProof/>
                <w:webHidden/>
              </w:rPr>
              <w:tab/>
            </w:r>
            <w:r>
              <w:rPr>
                <w:noProof/>
                <w:webHidden/>
              </w:rPr>
              <w:fldChar w:fldCharType="begin"/>
            </w:r>
            <w:r>
              <w:rPr>
                <w:noProof/>
                <w:webHidden/>
              </w:rPr>
              <w:instrText xml:space="preserve"> PAGEREF _Toc369170750 \h </w:instrText>
            </w:r>
            <w:r>
              <w:rPr>
                <w:noProof/>
                <w:webHidden/>
              </w:rPr>
            </w:r>
            <w:r>
              <w:rPr>
                <w:noProof/>
                <w:webHidden/>
              </w:rPr>
              <w:fldChar w:fldCharType="separate"/>
            </w:r>
            <w:r>
              <w:rPr>
                <w:noProof/>
                <w:webHidden/>
              </w:rPr>
              <w:t>2</w:t>
            </w:r>
            <w:r>
              <w:rPr>
                <w:noProof/>
                <w:webHidden/>
              </w:rPr>
              <w:fldChar w:fldCharType="end"/>
            </w:r>
          </w:hyperlink>
        </w:p>
        <w:p w:rsidR="00976676" w:rsidRDefault="00976676">
          <w:pPr>
            <w:pStyle w:val="TOC1"/>
            <w:tabs>
              <w:tab w:val="left" w:pos="660"/>
              <w:tab w:val="right" w:leader="dot" w:pos="8774"/>
            </w:tabs>
            <w:rPr>
              <w:rFonts w:asciiTheme="minorHAnsi" w:eastAsiaTheme="minorEastAsia" w:hAnsiTheme="minorHAnsi" w:cstheme="minorBidi"/>
              <w:noProof/>
              <w:sz w:val="22"/>
              <w:szCs w:val="22"/>
            </w:rPr>
          </w:pPr>
          <w:hyperlink w:anchor="_Toc369170751" w:history="1">
            <w:r w:rsidRPr="00CB7885">
              <w:rPr>
                <w:rStyle w:val="Hyperlink"/>
                <w:noProof/>
              </w:rPr>
              <w:t>IV.</w:t>
            </w:r>
            <w:r>
              <w:rPr>
                <w:rFonts w:asciiTheme="minorHAnsi" w:eastAsiaTheme="minorEastAsia" w:hAnsiTheme="minorHAnsi" w:cstheme="minorBidi"/>
                <w:noProof/>
                <w:sz w:val="22"/>
                <w:szCs w:val="22"/>
              </w:rPr>
              <w:tab/>
            </w:r>
            <w:r w:rsidRPr="00CB7885">
              <w:rPr>
                <w:rStyle w:val="Hyperlink"/>
                <w:noProof/>
              </w:rPr>
              <w:t>MATERIALS AND INPUTS</w:t>
            </w:r>
            <w:r>
              <w:rPr>
                <w:noProof/>
                <w:webHidden/>
              </w:rPr>
              <w:tab/>
            </w:r>
            <w:r>
              <w:rPr>
                <w:noProof/>
                <w:webHidden/>
              </w:rPr>
              <w:fldChar w:fldCharType="begin"/>
            </w:r>
            <w:r>
              <w:rPr>
                <w:noProof/>
                <w:webHidden/>
              </w:rPr>
              <w:instrText xml:space="preserve"> PAGEREF _Toc369170751 \h </w:instrText>
            </w:r>
            <w:r>
              <w:rPr>
                <w:noProof/>
                <w:webHidden/>
              </w:rPr>
            </w:r>
            <w:r>
              <w:rPr>
                <w:noProof/>
                <w:webHidden/>
              </w:rPr>
              <w:fldChar w:fldCharType="separate"/>
            </w:r>
            <w:r>
              <w:rPr>
                <w:noProof/>
                <w:webHidden/>
              </w:rPr>
              <w:t>6</w:t>
            </w:r>
            <w:r>
              <w:rPr>
                <w:noProof/>
                <w:webHidden/>
              </w:rPr>
              <w:fldChar w:fldCharType="end"/>
            </w:r>
          </w:hyperlink>
        </w:p>
        <w:p w:rsidR="00976676" w:rsidRDefault="00976676">
          <w:pPr>
            <w:pStyle w:val="TOC1"/>
            <w:tabs>
              <w:tab w:val="left" w:pos="480"/>
              <w:tab w:val="right" w:leader="dot" w:pos="8774"/>
            </w:tabs>
            <w:rPr>
              <w:rFonts w:asciiTheme="minorHAnsi" w:eastAsiaTheme="minorEastAsia" w:hAnsiTheme="minorHAnsi" w:cstheme="minorBidi"/>
              <w:noProof/>
              <w:sz w:val="22"/>
              <w:szCs w:val="22"/>
            </w:rPr>
          </w:pPr>
          <w:hyperlink w:anchor="_Toc369170752" w:history="1">
            <w:r w:rsidRPr="00CB7885">
              <w:rPr>
                <w:rStyle w:val="Hyperlink"/>
                <w:noProof/>
              </w:rPr>
              <w:t>V.</w:t>
            </w:r>
            <w:r>
              <w:rPr>
                <w:rFonts w:asciiTheme="minorHAnsi" w:eastAsiaTheme="minorEastAsia" w:hAnsiTheme="minorHAnsi" w:cstheme="minorBidi"/>
                <w:noProof/>
                <w:sz w:val="22"/>
                <w:szCs w:val="22"/>
              </w:rPr>
              <w:tab/>
            </w:r>
            <w:r w:rsidRPr="00CB7885">
              <w:rPr>
                <w:rStyle w:val="Hyperlink"/>
                <w:noProof/>
              </w:rPr>
              <w:t>TECHNOLOGY AND ENGINEERING</w:t>
            </w:r>
            <w:r>
              <w:rPr>
                <w:noProof/>
                <w:webHidden/>
              </w:rPr>
              <w:tab/>
            </w:r>
            <w:r>
              <w:rPr>
                <w:noProof/>
                <w:webHidden/>
              </w:rPr>
              <w:fldChar w:fldCharType="begin"/>
            </w:r>
            <w:r>
              <w:rPr>
                <w:noProof/>
                <w:webHidden/>
              </w:rPr>
              <w:instrText xml:space="preserve"> PAGEREF _Toc369170752 \h </w:instrText>
            </w:r>
            <w:r>
              <w:rPr>
                <w:noProof/>
                <w:webHidden/>
              </w:rPr>
            </w:r>
            <w:r>
              <w:rPr>
                <w:noProof/>
                <w:webHidden/>
              </w:rPr>
              <w:fldChar w:fldCharType="separate"/>
            </w:r>
            <w:r>
              <w:rPr>
                <w:noProof/>
                <w:webHidden/>
              </w:rPr>
              <w:t>8</w:t>
            </w:r>
            <w:r>
              <w:rPr>
                <w:noProof/>
                <w:webHidden/>
              </w:rPr>
              <w:fldChar w:fldCharType="end"/>
            </w:r>
          </w:hyperlink>
        </w:p>
        <w:p w:rsidR="00976676" w:rsidRDefault="00976676">
          <w:pPr>
            <w:pStyle w:val="TOC1"/>
            <w:tabs>
              <w:tab w:val="left" w:pos="660"/>
              <w:tab w:val="right" w:leader="dot" w:pos="8774"/>
            </w:tabs>
            <w:rPr>
              <w:rFonts w:asciiTheme="minorHAnsi" w:eastAsiaTheme="minorEastAsia" w:hAnsiTheme="minorHAnsi" w:cstheme="minorBidi"/>
              <w:noProof/>
              <w:sz w:val="22"/>
              <w:szCs w:val="22"/>
            </w:rPr>
          </w:pPr>
          <w:hyperlink w:anchor="_Toc369170753" w:history="1">
            <w:r w:rsidRPr="00CB7885">
              <w:rPr>
                <w:rStyle w:val="Hyperlink"/>
                <w:noProof/>
              </w:rPr>
              <w:t>VI.</w:t>
            </w:r>
            <w:r>
              <w:rPr>
                <w:rFonts w:asciiTheme="minorHAnsi" w:eastAsiaTheme="minorEastAsia" w:hAnsiTheme="minorHAnsi" w:cstheme="minorBidi"/>
                <w:noProof/>
                <w:sz w:val="22"/>
                <w:szCs w:val="22"/>
              </w:rPr>
              <w:tab/>
            </w:r>
            <w:r w:rsidRPr="00CB7885">
              <w:rPr>
                <w:rStyle w:val="Hyperlink"/>
                <w:noProof/>
              </w:rPr>
              <w:t>HUMAN RESOURCE AND TRAINING REQUIREMENT</w:t>
            </w:r>
            <w:r>
              <w:rPr>
                <w:noProof/>
                <w:webHidden/>
              </w:rPr>
              <w:tab/>
            </w:r>
            <w:r>
              <w:rPr>
                <w:noProof/>
                <w:webHidden/>
              </w:rPr>
              <w:fldChar w:fldCharType="begin"/>
            </w:r>
            <w:r>
              <w:rPr>
                <w:noProof/>
                <w:webHidden/>
              </w:rPr>
              <w:instrText xml:space="preserve"> PAGEREF _Toc369170753 \h </w:instrText>
            </w:r>
            <w:r>
              <w:rPr>
                <w:noProof/>
                <w:webHidden/>
              </w:rPr>
            </w:r>
            <w:r>
              <w:rPr>
                <w:noProof/>
                <w:webHidden/>
              </w:rPr>
              <w:fldChar w:fldCharType="separate"/>
            </w:r>
            <w:r>
              <w:rPr>
                <w:noProof/>
                <w:webHidden/>
              </w:rPr>
              <w:t>14</w:t>
            </w:r>
            <w:r>
              <w:rPr>
                <w:noProof/>
                <w:webHidden/>
              </w:rPr>
              <w:fldChar w:fldCharType="end"/>
            </w:r>
          </w:hyperlink>
        </w:p>
        <w:p w:rsidR="00976676" w:rsidRDefault="00976676">
          <w:pPr>
            <w:pStyle w:val="TOC1"/>
            <w:tabs>
              <w:tab w:val="left" w:pos="660"/>
              <w:tab w:val="right" w:leader="dot" w:pos="8774"/>
            </w:tabs>
            <w:rPr>
              <w:rFonts w:asciiTheme="minorHAnsi" w:eastAsiaTheme="minorEastAsia" w:hAnsiTheme="minorHAnsi" w:cstheme="minorBidi"/>
              <w:noProof/>
              <w:sz w:val="22"/>
              <w:szCs w:val="22"/>
            </w:rPr>
          </w:pPr>
          <w:hyperlink w:anchor="_Toc369170754" w:history="1">
            <w:r w:rsidRPr="00CB7885">
              <w:rPr>
                <w:rStyle w:val="Hyperlink"/>
                <w:noProof/>
              </w:rPr>
              <w:t>VII.</w:t>
            </w:r>
            <w:r>
              <w:rPr>
                <w:rFonts w:asciiTheme="minorHAnsi" w:eastAsiaTheme="minorEastAsia" w:hAnsiTheme="minorHAnsi" w:cstheme="minorBidi"/>
                <w:noProof/>
                <w:sz w:val="22"/>
                <w:szCs w:val="22"/>
              </w:rPr>
              <w:tab/>
            </w:r>
            <w:r w:rsidRPr="00CB7885">
              <w:rPr>
                <w:rStyle w:val="Hyperlink"/>
                <w:noProof/>
              </w:rPr>
              <w:t xml:space="preserve"> FINANCIAL ANALYSIS</w:t>
            </w:r>
            <w:r>
              <w:rPr>
                <w:noProof/>
                <w:webHidden/>
              </w:rPr>
              <w:tab/>
            </w:r>
            <w:r>
              <w:rPr>
                <w:noProof/>
                <w:webHidden/>
              </w:rPr>
              <w:fldChar w:fldCharType="begin"/>
            </w:r>
            <w:r>
              <w:rPr>
                <w:noProof/>
                <w:webHidden/>
              </w:rPr>
              <w:instrText xml:space="preserve"> PAGEREF _Toc369170754 \h </w:instrText>
            </w:r>
            <w:r>
              <w:rPr>
                <w:noProof/>
                <w:webHidden/>
              </w:rPr>
            </w:r>
            <w:r>
              <w:rPr>
                <w:noProof/>
                <w:webHidden/>
              </w:rPr>
              <w:fldChar w:fldCharType="separate"/>
            </w:r>
            <w:r>
              <w:rPr>
                <w:noProof/>
                <w:webHidden/>
              </w:rPr>
              <w:t>15</w:t>
            </w:r>
            <w:r>
              <w:rPr>
                <w:noProof/>
                <w:webHidden/>
              </w:rPr>
              <w:fldChar w:fldCharType="end"/>
            </w:r>
          </w:hyperlink>
        </w:p>
        <w:p w:rsidR="00976676" w:rsidRDefault="00976676">
          <w:pPr>
            <w:pStyle w:val="TOC1"/>
            <w:tabs>
              <w:tab w:val="right" w:leader="dot" w:pos="8774"/>
            </w:tabs>
            <w:rPr>
              <w:rFonts w:asciiTheme="minorHAnsi" w:eastAsiaTheme="minorEastAsia" w:hAnsiTheme="minorHAnsi" w:cstheme="minorBidi"/>
              <w:noProof/>
              <w:sz w:val="22"/>
              <w:szCs w:val="22"/>
            </w:rPr>
          </w:pPr>
          <w:hyperlink w:anchor="_Toc369170756" w:history="1">
            <w:r w:rsidRPr="00CB7885">
              <w:rPr>
                <w:rStyle w:val="Hyperlink"/>
                <w:noProof/>
              </w:rPr>
              <w:t>FINANCIAL ANALYSES SUPPORTING TABLES</w:t>
            </w:r>
            <w:r>
              <w:rPr>
                <w:noProof/>
                <w:webHidden/>
              </w:rPr>
              <w:tab/>
            </w:r>
            <w:r>
              <w:rPr>
                <w:noProof/>
                <w:webHidden/>
              </w:rPr>
              <w:fldChar w:fldCharType="begin"/>
            </w:r>
            <w:r>
              <w:rPr>
                <w:noProof/>
                <w:webHidden/>
              </w:rPr>
              <w:instrText xml:space="preserve"> PAGEREF _Toc369170756 \h </w:instrText>
            </w:r>
            <w:r>
              <w:rPr>
                <w:noProof/>
                <w:webHidden/>
              </w:rPr>
            </w:r>
            <w:r>
              <w:rPr>
                <w:noProof/>
                <w:webHidden/>
              </w:rPr>
              <w:fldChar w:fldCharType="separate"/>
            </w:r>
            <w:r>
              <w:rPr>
                <w:noProof/>
                <w:webHidden/>
              </w:rPr>
              <w:t>20</w:t>
            </w:r>
            <w:r>
              <w:rPr>
                <w:noProof/>
                <w:webHidden/>
              </w:rPr>
              <w:fldChar w:fldCharType="end"/>
            </w:r>
          </w:hyperlink>
        </w:p>
        <w:p w:rsidR="00976676" w:rsidRDefault="00976676">
          <w:r>
            <w:fldChar w:fldCharType="end"/>
          </w:r>
        </w:p>
      </w:sdtContent>
    </w:sdt>
    <w:p w:rsidR="005F552C" w:rsidRPr="009F08D8" w:rsidRDefault="005F552C" w:rsidP="00745C87">
      <w:pPr>
        <w:pStyle w:val="Heading1"/>
        <w:spacing w:before="0" w:after="0" w:line="360" w:lineRule="auto"/>
        <w:rPr>
          <w:rFonts w:ascii="Times New Roman" w:hAnsi="Times New Roman" w:cs="Times New Roman"/>
          <w:sz w:val="12"/>
          <w:szCs w:val="24"/>
        </w:rPr>
      </w:pPr>
    </w:p>
    <w:p w:rsidR="001F1DBF" w:rsidRDefault="001F1DBF" w:rsidP="00745C87">
      <w:pPr>
        <w:pStyle w:val="Heading1"/>
        <w:spacing w:before="0" w:after="0" w:line="360" w:lineRule="auto"/>
        <w:rPr>
          <w:rFonts w:ascii="Times New Roman" w:hAnsi="Times New Roman" w:cs="Times New Roman"/>
          <w:sz w:val="24"/>
          <w:szCs w:val="24"/>
        </w:rPr>
      </w:pPr>
    </w:p>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Default="00976676" w:rsidP="00976676"/>
    <w:p w:rsidR="00976676" w:rsidRPr="00976676" w:rsidRDefault="00976676" w:rsidP="00976676"/>
    <w:p w:rsidR="00745C87" w:rsidRPr="009F08D8" w:rsidRDefault="00745C87" w:rsidP="00976676">
      <w:pPr>
        <w:pStyle w:val="Heading1"/>
      </w:pPr>
      <w:bookmarkStart w:id="0" w:name="_Toc369170748"/>
      <w:r w:rsidRPr="009F08D8">
        <w:lastRenderedPageBreak/>
        <w:t xml:space="preserve">I. </w:t>
      </w:r>
      <w:r w:rsidRPr="009F08D8">
        <w:tab/>
      </w:r>
      <w:r w:rsidRPr="00976676">
        <w:t>SUMMARY</w:t>
      </w:r>
      <w:bookmarkEnd w:id="0"/>
      <w:r w:rsidRPr="009F08D8">
        <w:t xml:space="preserve"> </w:t>
      </w:r>
    </w:p>
    <w:p w:rsidR="00745C87" w:rsidRPr="009F08D8" w:rsidRDefault="00745C87" w:rsidP="00745C87">
      <w:pPr>
        <w:spacing w:line="360" w:lineRule="auto"/>
        <w:ind w:left="840"/>
        <w:jc w:val="both"/>
        <w:rPr>
          <w:b/>
          <w:sz w:val="2"/>
        </w:rPr>
      </w:pPr>
    </w:p>
    <w:p w:rsidR="00745C87" w:rsidRPr="009F08D8" w:rsidRDefault="00745C87" w:rsidP="00745C87">
      <w:pPr>
        <w:tabs>
          <w:tab w:val="left" w:pos="1140"/>
        </w:tabs>
        <w:spacing w:line="360" w:lineRule="auto"/>
        <w:jc w:val="both"/>
        <w:rPr>
          <w:sz w:val="2"/>
        </w:rPr>
      </w:pPr>
    </w:p>
    <w:p w:rsidR="00745C87" w:rsidRPr="009F08D8" w:rsidRDefault="00745C87" w:rsidP="00745C87">
      <w:pPr>
        <w:tabs>
          <w:tab w:val="left" w:pos="1140"/>
        </w:tabs>
        <w:spacing w:line="360" w:lineRule="auto"/>
        <w:jc w:val="both"/>
        <w:rPr>
          <w:sz w:val="18"/>
        </w:rPr>
      </w:pPr>
    </w:p>
    <w:p w:rsidR="005F552C" w:rsidRPr="009F08D8" w:rsidRDefault="005F552C" w:rsidP="005F552C">
      <w:pPr>
        <w:spacing w:line="360" w:lineRule="auto"/>
        <w:jc w:val="both"/>
      </w:pPr>
      <w:r w:rsidRPr="009F08D8">
        <w:t xml:space="preserve">This profile envisages the establishment of a plant for the production of </w:t>
      </w:r>
      <w:r w:rsidRPr="009F08D8">
        <w:rPr>
          <w:iCs/>
        </w:rPr>
        <w:t>milk powder</w:t>
      </w:r>
      <w:r w:rsidRPr="009F08D8">
        <w:rPr>
          <w:lang w:val="en-GB"/>
        </w:rPr>
        <w:t xml:space="preserve"> </w:t>
      </w:r>
      <w:r w:rsidRPr="009F08D8">
        <w:t xml:space="preserve">with a capacity of </w:t>
      </w:r>
      <w:r w:rsidRPr="009F08D8">
        <w:rPr>
          <w:spacing w:val="-3"/>
          <w:lang w:val="en-GB"/>
        </w:rPr>
        <w:t>2,000 tons per annum. M</w:t>
      </w:r>
      <w:r w:rsidR="00590AC1" w:rsidRPr="009F08D8">
        <w:t xml:space="preserve">ilk powder is nutritious and healthy </w:t>
      </w:r>
      <w:r w:rsidRPr="009F08D8">
        <w:t xml:space="preserve">food </w:t>
      </w:r>
      <w:r w:rsidR="00590AC1" w:rsidRPr="009F08D8">
        <w:t xml:space="preserve">used </w:t>
      </w:r>
      <w:r w:rsidRPr="009F08D8">
        <w:t>as a replacement of fresh milk.</w:t>
      </w:r>
    </w:p>
    <w:p w:rsidR="005F552C" w:rsidRPr="009F08D8" w:rsidRDefault="005F552C" w:rsidP="005F552C">
      <w:pPr>
        <w:spacing w:line="360" w:lineRule="auto"/>
        <w:jc w:val="both"/>
        <w:rPr>
          <w:sz w:val="16"/>
          <w:szCs w:val="16"/>
        </w:rPr>
      </w:pPr>
    </w:p>
    <w:p w:rsidR="005F552C" w:rsidRPr="009F08D8" w:rsidRDefault="005F552C" w:rsidP="005F552C">
      <w:pPr>
        <w:spacing w:line="360" w:lineRule="auto"/>
        <w:jc w:val="both"/>
      </w:pPr>
      <w:r w:rsidRPr="009F08D8">
        <w:rPr>
          <w:lang w:val="en-GB"/>
        </w:rPr>
        <w:t xml:space="preserve">The country`s requirement of </w:t>
      </w:r>
      <w:r w:rsidRPr="009F08D8">
        <w:rPr>
          <w:iCs/>
        </w:rPr>
        <w:t>milk powder</w:t>
      </w:r>
      <w:r w:rsidRPr="009F08D8">
        <w:rPr>
          <w:lang w:val="en-GB"/>
        </w:rPr>
        <w:t xml:space="preserve"> is met through import.</w:t>
      </w:r>
      <w:r w:rsidRPr="009F08D8">
        <w:rPr>
          <w:b/>
          <w:lang w:val="en-GB"/>
        </w:rPr>
        <w:t xml:space="preserve"> </w:t>
      </w:r>
      <w:r w:rsidRPr="009F08D8">
        <w:t xml:space="preserve">The present (2012) demand for </w:t>
      </w:r>
      <w:r w:rsidRPr="009F08D8">
        <w:rPr>
          <w:iCs/>
        </w:rPr>
        <w:t>milk powder</w:t>
      </w:r>
      <w:r w:rsidRPr="009F08D8">
        <w:rPr>
          <w:lang w:val="en-GB"/>
        </w:rPr>
        <w:t xml:space="preserve"> </w:t>
      </w:r>
      <w:r w:rsidRPr="009F08D8">
        <w:t xml:space="preserve">is estimated at 2,136 tons. The demand for the product is projected to reach 2,702 tons and 3,288 tons by the years 2017 and 2022, respectively. </w:t>
      </w:r>
    </w:p>
    <w:p w:rsidR="005F552C" w:rsidRPr="009F08D8" w:rsidRDefault="005F552C" w:rsidP="005F552C">
      <w:pPr>
        <w:spacing w:line="360" w:lineRule="auto"/>
        <w:jc w:val="both"/>
        <w:rPr>
          <w:sz w:val="10"/>
        </w:rPr>
      </w:pPr>
    </w:p>
    <w:p w:rsidR="005F552C" w:rsidRPr="009F08D8" w:rsidRDefault="005F552C" w:rsidP="005F552C">
      <w:pPr>
        <w:spacing w:line="360" w:lineRule="auto"/>
        <w:jc w:val="both"/>
        <w:rPr>
          <w:bCs/>
          <w:sz w:val="2"/>
        </w:rPr>
      </w:pPr>
    </w:p>
    <w:p w:rsidR="005F552C" w:rsidRPr="009F08D8" w:rsidRDefault="005F552C" w:rsidP="005F552C">
      <w:pPr>
        <w:spacing w:line="360" w:lineRule="auto"/>
        <w:jc w:val="both"/>
      </w:pPr>
      <w:r w:rsidRPr="009F08D8">
        <w:t>The principal raw materials required are</w:t>
      </w:r>
      <w:r w:rsidRPr="009F08D8">
        <w:rPr>
          <w:spacing w:val="-3"/>
        </w:rPr>
        <w:t xml:space="preserve"> cow milk and additives. </w:t>
      </w:r>
      <w:r w:rsidRPr="009F08D8">
        <w:t xml:space="preserve"> Cow milk is locally available while additives have to be imported.</w:t>
      </w:r>
    </w:p>
    <w:p w:rsidR="005F552C" w:rsidRPr="009F08D8" w:rsidRDefault="005F552C" w:rsidP="005F552C">
      <w:pPr>
        <w:spacing w:line="360" w:lineRule="auto"/>
        <w:jc w:val="both"/>
        <w:rPr>
          <w:sz w:val="4"/>
        </w:rPr>
      </w:pPr>
    </w:p>
    <w:p w:rsidR="000746B3" w:rsidRDefault="000746B3" w:rsidP="000746B3">
      <w:pPr>
        <w:spacing w:before="120" w:after="120" w:line="360" w:lineRule="auto"/>
        <w:jc w:val="both"/>
        <w:rPr>
          <w:b/>
          <w:u w:val="single"/>
        </w:rPr>
      </w:pPr>
      <w:r w:rsidRPr="009F08D8">
        <w:t xml:space="preserve">The total investment cost of the project including working capital is estimated at Birr </w:t>
      </w:r>
      <w:r>
        <w:t xml:space="preserve">147.13 </w:t>
      </w:r>
      <w:r w:rsidRPr="009F08D8">
        <w:t>million</w:t>
      </w:r>
      <w:r>
        <w:t>.</w:t>
      </w:r>
      <w:r w:rsidRPr="009F08D8">
        <w:t xml:space="preserve">  From the total investment cost the highest share (Birr </w:t>
      </w:r>
      <w:r>
        <w:t xml:space="preserve">84.78 </w:t>
      </w:r>
      <w:r w:rsidRPr="009F08D8">
        <w:t xml:space="preserve">million or </w:t>
      </w:r>
      <w:r w:rsidRPr="00DB6783">
        <w:t>57.62</w:t>
      </w:r>
      <w:r w:rsidRPr="009F08D8">
        <w:t xml:space="preserve">%) is accounted by initial working capital followed by fixed investment cost (Birr </w:t>
      </w:r>
      <w:r>
        <w:t xml:space="preserve">50.45 </w:t>
      </w:r>
      <w:r w:rsidRPr="009F08D8">
        <w:t xml:space="preserve">million or </w:t>
      </w:r>
      <w:r w:rsidRPr="00DB6783">
        <w:t>34.29</w:t>
      </w:r>
      <w:r w:rsidRPr="009F08D8">
        <w:t xml:space="preserve">%) and pre operation cost (Birr </w:t>
      </w:r>
      <w:r>
        <w:t xml:space="preserve">11.89 </w:t>
      </w:r>
      <w:r w:rsidRPr="009F08D8">
        <w:t xml:space="preserve">million or </w:t>
      </w:r>
      <w:r w:rsidRPr="00DB6783">
        <w:t>8.08</w:t>
      </w:r>
      <w:r w:rsidRPr="009F08D8">
        <w:t xml:space="preserve">%). From the total investment cost Birr 31.50 million or </w:t>
      </w:r>
      <w:r>
        <w:t>21.41</w:t>
      </w:r>
      <w:r w:rsidRPr="009F08D8">
        <w:t xml:space="preserve">% is required in foreign currency. </w:t>
      </w:r>
    </w:p>
    <w:p w:rsidR="005F552C" w:rsidRPr="009F08D8" w:rsidRDefault="005F552C" w:rsidP="005F552C">
      <w:pPr>
        <w:spacing w:before="120" w:after="120" w:line="360" w:lineRule="auto"/>
        <w:jc w:val="center"/>
        <w:rPr>
          <w:b/>
          <w:sz w:val="2"/>
          <w:u w:val="single"/>
        </w:rPr>
      </w:pPr>
    </w:p>
    <w:p w:rsidR="005F552C" w:rsidRPr="009F08D8" w:rsidRDefault="005F552C" w:rsidP="005F552C">
      <w:pPr>
        <w:spacing w:before="120" w:after="120" w:line="360" w:lineRule="auto"/>
        <w:jc w:val="both"/>
      </w:pPr>
      <w:r w:rsidRPr="009F08D8">
        <w:t xml:space="preserve">The project is financially viable with an internal rate of return (IRR) of </w:t>
      </w:r>
      <w:r w:rsidR="000746B3" w:rsidRPr="000746B3">
        <w:t>18.37%</w:t>
      </w:r>
      <w:r w:rsidR="000746B3">
        <w:t xml:space="preserve"> </w:t>
      </w:r>
      <w:r w:rsidRPr="009F08D8">
        <w:t xml:space="preserve">and a net present value (NPV) of Birr </w:t>
      </w:r>
      <w:r w:rsidR="000746B3">
        <w:t xml:space="preserve">75.45 </w:t>
      </w:r>
      <w:r w:rsidR="006426A8" w:rsidRPr="009F08D8">
        <w:t>million, discounted</w:t>
      </w:r>
      <w:r w:rsidRPr="009F08D8">
        <w:t xml:space="preserve"> at 10%.</w:t>
      </w:r>
    </w:p>
    <w:p w:rsidR="005F552C" w:rsidRPr="009F08D8" w:rsidRDefault="005F552C" w:rsidP="005F552C">
      <w:pPr>
        <w:spacing w:line="360" w:lineRule="auto"/>
        <w:jc w:val="both"/>
        <w:rPr>
          <w:sz w:val="16"/>
        </w:rPr>
      </w:pPr>
    </w:p>
    <w:p w:rsidR="005F552C" w:rsidRPr="009F08D8" w:rsidRDefault="005F552C" w:rsidP="005F552C">
      <w:pPr>
        <w:spacing w:line="360" w:lineRule="auto"/>
        <w:jc w:val="both"/>
      </w:pPr>
      <w:r w:rsidRPr="009F08D8">
        <w:t xml:space="preserve">The project can create employment for 27 persons.  The establishment of such factory will have a foreign exchange saving effect to the country by substituting the current imports. The project will also create backward linkage with the livestock sector and forward linkage with food processing sub sector and also generates income for the Government in terms of tax revenue and payroll tax.  </w:t>
      </w:r>
    </w:p>
    <w:p w:rsidR="003B5CA0" w:rsidRPr="009F08D8" w:rsidRDefault="003B5CA0" w:rsidP="005F552C">
      <w:pPr>
        <w:spacing w:line="360" w:lineRule="auto"/>
        <w:jc w:val="both"/>
      </w:pPr>
    </w:p>
    <w:p w:rsidR="003B5CA0" w:rsidRPr="009F08D8" w:rsidRDefault="003B5CA0" w:rsidP="005F552C">
      <w:pPr>
        <w:spacing w:line="360" w:lineRule="auto"/>
        <w:jc w:val="both"/>
      </w:pPr>
    </w:p>
    <w:p w:rsidR="003B5CA0" w:rsidRPr="009F08D8" w:rsidRDefault="003B5CA0" w:rsidP="005F552C">
      <w:pPr>
        <w:spacing w:line="360" w:lineRule="auto"/>
        <w:jc w:val="both"/>
      </w:pPr>
    </w:p>
    <w:p w:rsidR="003B5CA0" w:rsidRPr="009F08D8" w:rsidRDefault="003B5CA0" w:rsidP="005F552C">
      <w:pPr>
        <w:spacing w:line="360" w:lineRule="auto"/>
        <w:jc w:val="both"/>
      </w:pPr>
    </w:p>
    <w:p w:rsidR="00745C87" w:rsidRPr="009F08D8" w:rsidRDefault="00745C87" w:rsidP="00745C87"/>
    <w:p w:rsidR="008E7A3A" w:rsidRPr="009F08D8" w:rsidRDefault="00C54C2E" w:rsidP="00976676">
      <w:pPr>
        <w:pStyle w:val="Heading1"/>
      </w:pPr>
      <w:bookmarkStart w:id="1" w:name="_Toc369170749"/>
      <w:r w:rsidRPr="009F08D8">
        <w:lastRenderedPageBreak/>
        <w:t xml:space="preserve">II. </w:t>
      </w:r>
      <w:r w:rsidR="00951F34" w:rsidRPr="009F08D8">
        <w:tab/>
      </w:r>
      <w:r w:rsidR="008A77D3" w:rsidRPr="009F08D8">
        <w:t>PRODUCT DESCRIPTION AND APPLICATION</w:t>
      </w:r>
      <w:bookmarkEnd w:id="1"/>
      <w:r w:rsidR="008A77D3" w:rsidRPr="009F08D8">
        <w:t xml:space="preserve"> </w:t>
      </w:r>
    </w:p>
    <w:p w:rsidR="00745C87" w:rsidRPr="009F08D8" w:rsidRDefault="00745C87" w:rsidP="00951F34">
      <w:pPr>
        <w:tabs>
          <w:tab w:val="left" w:pos="-720"/>
        </w:tabs>
        <w:suppressAutoHyphens/>
        <w:spacing w:line="360" w:lineRule="auto"/>
        <w:jc w:val="both"/>
        <w:rPr>
          <w:spacing w:val="-3"/>
          <w:sz w:val="16"/>
          <w:szCs w:val="16"/>
        </w:rPr>
      </w:pPr>
    </w:p>
    <w:p w:rsidR="008E7A3A" w:rsidRPr="009F08D8" w:rsidRDefault="0043112F" w:rsidP="00951F34">
      <w:pPr>
        <w:tabs>
          <w:tab w:val="left" w:pos="-720"/>
        </w:tabs>
        <w:suppressAutoHyphens/>
        <w:spacing w:line="360" w:lineRule="auto"/>
        <w:jc w:val="both"/>
        <w:rPr>
          <w:spacing w:val="-3"/>
        </w:rPr>
      </w:pPr>
      <w:r w:rsidRPr="009F08D8">
        <w:rPr>
          <w:spacing w:val="-3"/>
        </w:rPr>
        <w:t>M</w:t>
      </w:r>
      <w:r w:rsidR="008E7A3A" w:rsidRPr="009F08D8">
        <w:rPr>
          <w:spacing w:val="-3"/>
        </w:rPr>
        <w:t>ilk</w:t>
      </w:r>
      <w:r w:rsidRPr="009F08D8">
        <w:rPr>
          <w:spacing w:val="-3"/>
        </w:rPr>
        <w:t xml:space="preserve"> powder</w:t>
      </w:r>
      <w:r w:rsidR="00B9438A" w:rsidRPr="009F08D8">
        <w:rPr>
          <w:spacing w:val="-3"/>
        </w:rPr>
        <w:t xml:space="preserve"> is a dairy product processed</w:t>
      </w:r>
      <w:r w:rsidR="008E7A3A" w:rsidRPr="009F08D8">
        <w:rPr>
          <w:spacing w:val="-3"/>
        </w:rPr>
        <w:t xml:space="preserve"> from cow milk.  Cow milk basically contains wat</w:t>
      </w:r>
      <w:r w:rsidRPr="009F08D8">
        <w:rPr>
          <w:spacing w:val="-3"/>
        </w:rPr>
        <w:t>er, fats, protein</w:t>
      </w:r>
      <w:r w:rsidR="008E12FA" w:rsidRPr="009F08D8">
        <w:rPr>
          <w:spacing w:val="-3"/>
        </w:rPr>
        <w:t xml:space="preserve">, </w:t>
      </w:r>
      <w:r w:rsidRPr="009F08D8">
        <w:rPr>
          <w:spacing w:val="-3"/>
        </w:rPr>
        <w:t>sugar and ash.</w:t>
      </w:r>
      <w:r w:rsidR="008E7A3A" w:rsidRPr="009F08D8">
        <w:rPr>
          <w:spacing w:val="-3"/>
        </w:rPr>
        <w:t xml:space="preserve">   About 86% to 88% of cow milk by weight is water.</w:t>
      </w:r>
      <w:r w:rsidR="005F552C" w:rsidRPr="009F08D8">
        <w:rPr>
          <w:spacing w:val="-3"/>
        </w:rPr>
        <w:t xml:space="preserve"> </w:t>
      </w:r>
      <w:r w:rsidR="008E7A3A" w:rsidRPr="009F08D8">
        <w:rPr>
          <w:spacing w:val="-3"/>
        </w:rPr>
        <w:t xml:space="preserve">Milk powder is </w:t>
      </w:r>
      <w:r w:rsidR="00225D49" w:rsidRPr="009F08D8">
        <w:rPr>
          <w:spacing w:val="-3"/>
        </w:rPr>
        <w:t>prepared by</w:t>
      </w:r>
      <w:r w:rsidR="008E7A3A" w:rsidRPr="009F08D8">
        <w:rPr>
          <w:spacing w:val="-3"/>
        </w:rPr>
        <w:t xml:space="preserve"> skimming the </w:t>
      </w:r>
      <w:r w:rsidR="00620EEF" w:rsidRPr="009F08D8">
        <w:rPr>
          <w:spacing w:val="-3"/>
        </w:rPr>
        <w:t xml:space="preserve">cow </w:t>
      </w:r>
      <w:r w:rsidR="008E7A3A" w:rsidRPr="009F08D8">
        <w:rPr>
          <w:spacing w:val="-3"/>
        </w:rPr>
        <w:t>milk whereby a considerable but proportional cream substance is extracted before it is powdered.  The processed milk powder, after some vitamins are added is packed in fully galvanized metal cans</w:t>
      </w:r>
      <w:r w:rsidR="0063196A" w:rsidRPr="009F08D8">
        <w:rPr>
          <w:spacing w:val="-3"/>
        </w:rPr>
        <w:t>.</w:t>
      </w:r>
    </w:p>
    <w:p w:rsidR="005F552C" w:rsidRPr="009F08D8" w:rsidRDefault="005F552C" w:rsidP="00951F34">
      <w:pPr>
        <w:tabs>
          <w:tab w:val="left" w:pos="-720"/>
        </w:tabs>
        <w:suppressAutoHyphens/>
        <w:spacing w:line="360" w:lineRule="auto"/>
        <w:jc w:val="both"/>
        <w:rPr>
          <w:spacing w:val="-3"/>
          <w:sz w:val="20"/>
        </w:rPr>
      </w:pPr>
    </w:p>
    <w:p w:rsidR="005F552C" w:rsidRPr="009F08D8" w:rsidRDefault="005F552C" w:rsidP="005F552C">
      <w:pPr>
        <w:tabs>
          <w:tab w:val="left" w:pos="-720"/>
        </w:tabs>
        <w:suppressAutoHyphens/>
        <w:spacing w:line="360" w:lineRule="auto"/>
        <w:jc w:val="both"/>
        <w:rPr>
          <w:spacing w:val="-3"/>
        </w:rPr>
      </w:pPr>
      <w:r w:rsidRPr="009F08D8">
        <w:rPr>
          <w:spacing w:val="-3"/>
        </w:rPr>
        <w:t xml:space="preserve">Powdered milk is frequently used in the manufacture of </w:t>
      </w:r>
      <w:hyperlink r:id="rId10" w:tooltip="Infant formula" w:history="1">
        <w:r w:rsidRPr="009F08D8">
          <w:rPr>
            <w:spacing w:val="-3"/>
          </w:rPr>
          <w:t>infant formula</w:t>
        </w:r>
      </w:hyperlink>
      <w:r w:rsidRPr="009F08D8">
        <w:rPr>
          <w:spacing w:val="-3"/>
        </w:rPr>
        <w:t xml:space="preserve">, </w:t>
      </w:r>
      <w:hyperlink r:id="rId11" w:tooltip="Confectionery" w:history="1">
        <w:r w:rsidRPr="009F08D8">
          <w:rPr>
            <w:spacing w:val="-3"/>
          </w:rPr>
          <w:t>confectionery</w:t>
        </w:r>
      </w:hyperlink>
      <w:r w:rsidRPr="009F08D8">
        <w:rPr>
          <w:spacing w:val="-3"/>
        </w:rPr>
        <w:t xml:space="preserve"> such as chocolate and </w:t>
      </w:r>
      <w:hyperlink r:id="rId12" w:tooltip="Caramel candy" w:history="1">
        <w:r w:rsidRPr="009F08D8">
          <w:rPr>
            <w:spacing w:val="-3"/>
          </w:rPr>
          <w:t>caramel candy</w:t>
        </w:r>
      </w:hyperlink>
      <w:r w:rsidRPr="009F08D8">
        <w:rPr>
          <w:spacing w:val="-3"/>
        </w:rPr>
        <w:t xml:space="preserve">, and in recipes for baked goods where adding liquid milk would render the product too thin. </w:t>
      </w:r>
    </w:p>
    <w:p w:rsidR="008E7A3A" w:rsidRPr="009F08D8" w:rsidRDefault="008E7A3A" w:rsidP="00951F34">
      <w:pPr>
        <w:tabs>
          <w:tab w:val="left" w:pos="-720"/>
        </w:tabs>
        <w:suppressAutoHyphens/>
        <w:spacing w:line="360" w:lineRule="auto"/>
        <w:jc w:val="both"/>
        <w:rPr>
          <w:spacing w:val="-3"/>
        </w:rPr>
      </w:pPr>
    </w:p>
    <w:p w:rsidR="000F4B82" w:rsidRPr="009F08D8" w:rsidRDefault="000F4B82" w:rsidP="00976676">
      <w:pPr>
        <w:pStyle w:val="Heading1"/>
      </w:pPr>
      <w:bookmarkStart w:id="2" w:name="_Toc369170750"/>
      <w:r w:rsidRPr="009F08D8">
        <w:t>III.</w:t>
      </w:r>
      <w:r w:rsidRPr="009F08D8">
        <w:tab/>
      </w:r>
      <w:r w:rsidR="008A77D3" w:rsidRPr="009F08D8">
        <w:t>MARKET STUDY AND PLANT CAPACITY</w:t>
      </w:r>
      <w:bookmarkEnd w:id="2"/>
    </w:p>
    <w:p w:rsidR="00745C87" w:rsidRPr="009F08D8" w:rsidRDefault="00745C87" w:rsidP="00951F34">
      <w:pPr>
        <w:spacing w:line="360" w:lineRule="auto"/>
        <w:jc w:val="both"/>
        <w:rPr>
          <w:b/>
          <w:sz w:val="10"/>
        </w:rPr>
      </w:pPr>
    </w:p>
    <w:p w:rsidR="000F4B82" w:rsidRPr="009F08D8" w:rsidRDefault="008A77D3" w:rsidP="00951F34">
      <w:pPr>
        <w:spacing w:line="360" w:lineRule="auto"/>
        <w:jc w:val="both"/>
        <w:rPr>
          <w:b/>
        </w:rPr>
      </w:pPr>
      <w:r w:rsidRPr="009F08D8">
        <w:rPr>
          <w:b/>
        </w:rPr>
        <w:t>A.</w:t>
      </w:r>
      <w:r w:rsidRPr="009F08D8">
        <w:rPr>
          <w:b/>
        </w:rPr>
        <w:tab/>
        <w:t xml:space="preserve">MARKET STUDY </w:t>
      </w:r>
    </w:p>
    <w:p w:rsidR="00745C87" w:rsidRPr="009F08D8" w:rsidRDefault="00745C87" w:rsidP="00277BE6">
      <w:pPr>
        <w:spacing w:line="480" w:lineRule="auto"/>
        <w:jc w:val="both"/>
        <w:rPr>
          <w:b/>
          <w:sz w:val="10"/>
        </w:rPr>
      </w:pPr>
    </w:p>
    <w:p w:rsidR="00277BE6" w:rsidRPr="009F08D8" w:rsidRDefault="00277BE6" w:rsidP="00277BE6">
      <w:pPr>
        <w:spacing w:line="480" w:lineRule="auto"/>
        <w:jc w:val="both"/>
      </w:pPr>
      <w:r w:rsidRPr="009F08D8">
        <w:rPr>
          <w:b/>
        </w:rPr>
        <w:t>1.</w:t>
      </w:r>
      <w:r w:rsidRPr="009F08D8">
        <w:rPr>
          <w:b/>
        </w:rPr>
        <w:tab/>
        <w:t xml:space="preserve">Past Supply and Present Demand </w:t>
      </w:r>
    </w:p>
    <w:p w:rsidR="00277BE6" w:rsidRPr="009F08D8" w:rsidRDefault="00277BE6" w:rsidP="00277BE6">
      <w:pPr>
        <w:spacing w:line="360" w:lineRule="auto"/>
        <w:jc w:val="both"/>
      </w:pPr>
      <w:r w:rsidRPr="009F08D8">
        <w:t>Ethiopia has remarkable milk potential.  Yet its dairy industry still remains undeveloped.  Among other things, livestock disease, low production breed and feed shortage has contributed to low milk production in the country.  Moreover, the perishable nature of the product, poor marketing infrastructure, lack of refrigeration and preserving facilities are mentioned as the major impediments for the development of the dairy industry. Consequently, the milk consumption in the country has remained very low.  According to some studies, the per capita consumption of milk in the country is about 20 kg which is below the average for Sub-Sahara Africa.</w:t>
      </w:r>
    </w:p>
    <w:p w:rsidR="00277BE6" w:rsidRPr="009F08D8" w:rsidRDefault="00277BE6" w:rsidP="00277BE6">
      <w:pPr>
        <w:spacing w:line="360" w:lineRule="auto"/>
        <w:jc w:val="both"/>
      </w:pPr>
    </w:p>
    <w:p w:rsidR="00277BE6" w:rsidRPr="009F08D8" w:rsidRDefault="00277BE6" w:rsidP="00277BE6">
      <w:pPr>
        <w:spacing w:line="360" w:lineRule="auto"/>
        <w:jc w:val="both"/>
      </w:pPr>
      <w:r w:rsidRPr="009F08D8">
        <w:t xml:space="preserve">Due to the low level of milk production in the country, the gap between demand for and the supply of milk is bridged through imports of powdered milk.  Besides commercial imports, food aid has also been another source of milk supply in the country.  However, food aid is frequently associated with famine and emergency so that it is not considered as a regular source of supply.  </w:t>
      </w:r>
    </w:p>
    <w:p w:rsidR="00277BE6" w:rsidRPr="009F08D8" w:rsidRDefault="00277BE6" w:rsidP="00277BE6">
      <w:pPr>
        <w:spacing w:line="360" w:lineRule="auto"/>
        <w:jc w:val="both"/>
      </w:pPr>
    </w:p>
    <w:p w:rsidR="00277BE6" w:rsidRPr="009F08D8" w:rsidRDefault="00277BE6" w:rsidP="00277BE6">
      <w:pPr>
        <w:spacing w:line="360" w:lineRule="auto"/>
        <w:jc w:val="both"/>
      </w:pPr>
      <w:r w:rsidRPr="009F08D8">
        <w:t>In the absence of domestic production of powdered milk, imports are considered as a proxy for demand.  Table</w:t>
      </w:r>
      <w:r w:rsidR="008A77D3" w:rsidRPr="009F08D8">
        <w:t xml:space="preserve"> 3.</w:t>
      </w:r>
      <w:r w:rsidRPr="009F08D8">
        <w:t>1 shows the commercial import of milk powder during the period 200</w:t>
      </w:r>
      <w:r w:rsidR="0049035F" w:rsidRPr="009F08D8">
        <w:t>1</w:t>
      </w:r>
      <w:r w:rsidRPr="009F08D8">
        <w:t>-201</w:t>
      </w:r>
      <w:r w:rsidR="00C00BDB" w:rsidRPr="009F08D8">
        <w:t>1</w:t>
      </w:r>
      <w:r w:rsidRPr="009F08D8">
        <w:t>.</w:t>
      </w:r>
    </w:p>
    <w:p w:rsidR="00B41AB4" w:rsidRPr="009F08D8" w:rsidRDefault="00277BE6" w:rsidP="00745C87">
      <w:pPr>
        <w:spacing w:line="360" w:lineRule="auto"/>
        <w:jc w:val="center"/>
        <w:rPr>
          <w:b/>
          <w:u w:val="single"/>
        </w:rPr>
      </w:pPr>
      <w:r w:rsidRPr="009F08D8">
        <w:rPr>
          <w:b/>
          <w:u w:val="single"/>
        </w:rPr>
        <w:t xml:space="preserve">Table </w:t>
      </w:r>
      <w:r w:rsidR="00B41AB4" w:rsidRPr="009F08D8">
        <w:rPr>
          <w:b/>
          <w:u w:val="single"/>
        </w:rPr>
        <w:t>3.</w:t>
      </w:r>
      <w:r w:rsidRPr="009F08D8">
        <w:rPr>
          <w:b/>
          <w:u w:val="single"/>
        </w:rPr>
        <w:t>1</w:t>
      </w:r>
    </w:p>
    <w:p w:rsidR="00277BE6" w:rsidRPr="009F08D8" w:rsidRDefault="006426A8" w:rsidP="00745C87">
      <w:pPr>
        <w:spacing w:line="360" w:lineRule="auto"/>
        <w:jc w:val="center"/>
        <w:rPr>
          <w:b/>
          <w:u w:val="single"/>
        </w:rPr>
      </w:pPr>
      <w:r w:rsidRPr="009F08D8">
        <w:rPr>
          <w:b/>
          <w:u w:val="single"/>
        </w:rPr>
        <w:t>IMPORT OF MILK POWDER (TON</w:t>
      </w:r>
      <w:r w:rsidR="00745C87" w:rsidRPr="009F08D8">
        <w:rPr>
          <w:b/>
          <w:u w:val="single"/>
        </w:rPr>
        <w:t>S)</w:t>
      </w:r>
    </w:p>
    <w:p w:rsidR="00745C87" w:rsidRPr="009F08D8" w:rsidRDefault="00745C87" w:rsidP="00745C87">
      <w:pPr>
        <w:spacing w:line="360" w:lineRule="auto"/>
        <w:jc w:val="center"/>
        <w:rPr>
          <w:b/>
          <w:u w:val="single"/>
        </w:rPr>
      </w:pPr>
    </w:p>
    <w:tbl>
      <w:tblPr>
        <w:tblW w:w="3293" w:type="dxa"/>
        <w:jc w:val="center"/>
        <w:tblInd w:w="200" w:type="dxa"/>
        <w:tblLook w:val="0000"/>
      </w:tblPr>
      <w:tblGrid>
        <w:gridCol w:w="1403"/>
        <w:gridCol w:w="1890"/>
      </w:tblGrid>
      <w:tr w:rsidR="00745C87" w:rsidRPr="009F08D8" w:rsidTr="00745C87">
        <w:trPr>
          <w:trHeight w:val="521"/>
          <w:jc w:val="center"/>
        </w:trPr>
        <w:tc>
          <w:tcPr>
            <w:tcW w:w="1403" w:type="dxa"/>
            <w:tcBorders>
              <w:top w:val="single" w:sz="4" w:space="0" w:color="auto"/>
              <w:left w:val="single" w:sz="4" w:space="0" w:color="auto"/>
              <w:bottom w:val="single" w:sz="4" w:space="0" w:color="auto"/>
              <w:right w:val="nil"/>
            </w:tcBorders>
          </w:tcPr>
          <w:p w:rsidR="00745C87" w:rsidRPr="009F08D8" w:rsidRDefault="00745C87" w:rsidP="00745C87">
            <w:pPr>
              <w:spacing w:line="360" w:lineRule="auto"/>
              <w:jc w:val="center"/>
              <w:rPr>
                <w:b/>
              </w:rPr>
            </w:pPr>
            <w:r w:rsidRPr="009F08D8">
              <w:rPr>
                <w:b/>
              </w:rPr>
              <w:t>Year</w:t>
            </w:r>
          </w:p>
        </w:tc>
        <w:tc>
          <w:tcPr>
            <w:tcW w:w="1890" w:type="dxa"/>
            <w:tcBorders>
              <w:top w:val="single" w:sz="4" w:space="0" w:color="auto"/>
              <w:left w:val="single" w:sz="4" w:space="0" w:color="auto"/>
              <w:bottom w:val="single" w:sz="4" w:space="0" w:color="auto"/>
              <w:right w:val="single" w:sz="4" w:space="0" w:color="auto"/>
            </w:tcBorders>
          </w:tcPr>
          <w:p w:rsidR="00745C87" w:rsidRPr="009F08D8" w:rsidRDefault="00745C87" w:rsidP="00745C87">
            <w:pPr>
              <w:spacing w:line="360" w:lineRule="auto"/>
              <w:jc w:val="center"/>
              <w:rPr>
                <w:b/>
              </w:rPr>
            </w:pPr>
            <w:r w:rsidRPr="009F08D8">
              <w:rPr>
                <w:b/>
              </w:rPr>
              <w:t>Import</w:t>
            </w:r>
          </w:p>
        </w:tc>
      </w:tr>
      <w:tr w:rsidR="00277BE6" w:rsidRPr="009F08D8" w:rsidTr="00745C87">
        <w:trPr>
          <w:trHeight w:val="255"/>
          <w:jc w:val="center"/>
        </w:trPr>
        <w:tc>
          <w:tcPr>
            <w:tcW w:w="1403" w:type="dxa"/>
            <w:tcBorders>
              <w:top w:val="single" w:sz="4" w:space="0" w:color="auto"/>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2001</w:t>
            </w:r>
          </w:p>
        </w:tc>
        <w:tc>
          <w:tcPr>
            <w:tcW w:w="1890" w:type="dxa"/>
            <w:tcBorders>
              <w:top w:val="single" w:sz="4" w:space="0" w:color="auto"/>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1,082</w:t>
            </w:r>
          </w:p>
        </w:tc>
      </w:tr>
      <w:tr w:rsidR="00277BE6" w:rsidRPr="009F08D8" w:rsidTr="00745C87">
        <w:trPr>
          <w:trHeight w:val="255"/>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2002</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1,016</w:t>
            </w:r>
          </w:p>
        </w:tc>
      </w:tr>
      <w:tr w:rsidR="00277BE6" w:rsidRPr="009F08D8" w:rsidTr="00745C87">
        <w:trPr>
          <w:trHeight w:val="255"/>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2003</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1,631</w:t>
            </w:r>
          </w:p>
        </w:tc>
      </w:tr>
      <w:tr w:rsidR="00277BE6" w:rsidRPr="009F08D8" w:rsidTr="00745C87">
        <w:trPr>
          <w:trHeight w:val="255"/>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2004</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1,241</w:t>
            </w:r>
          </w:p>
        </w:tc>
      </w:tr>
      <w:tr w:rsidR="00277BE6" w:rsidRPr="009F08D8" w:rsidTr="00745C87">
        <w:trPr>
          <w:trHeight w:val="255"/>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2005</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1,149</w:t>
            </w:r>
          </w:p>
        </w:tc>
      </w:tr>
      <w:tr w:rsidR="00277BE6" w:rsidRPr="009F08D8" w:rsidTr="00745C87">
        <w:trPr>
          <w:trHeight w:val="255"/>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2006</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1,215</w:t>
            </w:r>
          </w:p>
        </w:tc>
      </w:tr>
      <w:tr w:rsidR="00277BE6" w:rsidRPr="009F08D8" w:rsidTr="00745C87">
        <w:trPr>
          <w:trHeight w:val="255"/>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2007</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2,021</w:t>
            </w:r>
          </w:p>
        </w:tc>
      </w:tr>
      <w:tr w:rsidR="00277BE6" w:rsidRPr="009F08D8" w:rsidTr="00745C87">
        <w:trPr>
          <w:trHeight w:val="341"/>
          <w:jc w:val="center"/>
        </w:trPr>
        <w:tc>
          <w:tcPr>
            <w:tcW w:w="1403" w:type="dxa"/>
            <w:tcBorders>
              <w:top w:val="nil"/>
              <w:left w:val="single" w:sz="4" w:space="0" w:color="auto"/>
              <w:bottom w:val="single" w:sz="4" w:space="0" w:color="auto"/>
              <w:right w:val="single" w:sz="4" w:space="0" w:color="auto"/>
            </w:tcBorders>
            <w:noWrap/>
            <w:vAlign w:val="bottom"/>
          </w:tcPr>
          <w:p w:rsidR="00277BE6" w:rsidRPr="009F08D8" w:rsidRDefault="000821B4" w:rsidP="00745C87">
            <w:pPr>
              <w:spacing w:line="360" w:lineRule="auto"/>
              <w:jc w:val="center"/>
            </w:pPr>
            <w:r w:rsidRPr="009F08D8">
              <w:t>2008</w:t>
            </w:r>
          </w:p>
        </w:tc>
        <w:tc>
          <w:tcPr>
            <w:tcW w:w="1890" w:type="dxa"/>
            <w:tcBorders>
              <w:top w:val="nil"/>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1,306</w:t>
            </w:r>
          </w:p>
        </w:tc>
      </w:tr>
      <w:tr w:rsidR="00277BE6" w:rsidRPr="009F08D8" w:rsidTr="00745C87">
        <w:trPr>
          <w:trHeight w:val="32"/>
          <w:jc w:val="center"/>
        </w:trPr>
        <w:tc>
          <w:tcPr>
            <w:tcW w:w="1403" w:type="dxa"/>
            <w:tcBorders>
              <w:top w:val="single" w:sz="4" w:space="0" w:color="auto"/>
              <w:left w:val="single" w:sz="4" w:space="0" w:color="auto"/>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200</w:t>
            </w:r>
            <w:r w:rsidR="000821B4" w:rsidRPr="009F08D8">
              <w:t>9</w:t>
            </w:r>
          </w:p>
        </w:tc>
        <w:tc>
          <w:tcPr>
            <w:tcW w:w="1890" w:type="dxa"/>
            <w:tcBorders>
              <w:top w:val="single" w:sz="4" w:space="0" w:color="auto"/>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1,650</w:t>
            </w:r>
          </w:p>
        </w:tc>
      </w:tr>
      <w:tr w:rsidR="00277BE6" w:rsidRPr="009F08D8" w:rsidTr="00745C87">
        <w:trPr>
          <w:trHeight w:val="255"/>
          <w:jc w:val="center"/>
        </w:trPr>
        <w:tc>
          <w:tcPr>
            <w:tcW w:w="1403" w:type="dxa"/>
            <w:tcBorders>
              <w:top w:val="single" w:sz="4" w:space="0" w:color="auto"/>
              <w:left w:val="single" w:sz="4" w:space="0" w:color="auto"/>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20</w:t>
            </w:r>
            <w:r w:rsidR="000821B4" w:rsidRPr="009F08D8">
              <w:t>1</w:t>
            </w:r>
            <w:r w:rsidRPr="009F08D8">
              <w:t>0</w:t>
            </w:r>
          </w:p>
        </w:tc>
        <w:tc>
          <w:tcPr>
            <w:tcW w:w="1890" w:type="dxa"/>
            <w:tcBorders>
              <w:top w:val="single" w:sz="4" w:space="0" w:color="auto"/>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3,335</w:t>
            </w:r>
          </w:p>
        </w:tc>
      </w:tr>
      <w:tr w:rsidR="00277BE6" w:rsidRPr="009F08D8" w:rsidTr="00745C87">
        <w:trPr>
          <w:trHeight w:val="255"/>
          <w:jc w:val="center"/>
        </w:trPr>
        <w:tc>
          <w:tcPr>
            <w:tcW w:w="1403" w:type="dxa"/>
            <w:tcBorders>
              <w:top w:val="single" w:sz="4" w:space="0" w:color="auto"/>
              <w:left w:val="single" w:sz="4" w:space="0" w:color="auto"/>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201</w:t>
            </w:r>
            <w:r w:rsidR="000821B4" w:rsidRPr="009F08D8">
              <w:t>1</w:t>
            </w:r>
          </w:p>
        </w:tc>
        <w:tc>
          <w:tcPr>
            <w:tcW w:w="1890" w:type="dxa"/>
            <w:tcBorders>
              <w:top w:val="single" w:sz="4" w:space="0" w:color="auto"/>
              <w:left w:val="nil"/>
              <w:bottom w:val="single" w:sz="4" w:space="0" w:color="auto"/>
              <w:right w:val="single" w:sz="4" w:space="0" w:color="auto"/>
            </w:tcBorders>
            <w:noWrap/>
            <w:vAlign w:val="bottom"/>
          </w:tcPr>
          <w:p w:rsidR="00277BE6" w:rsidRPr="009F08D8" w:rsidRDefault="00277BE6" w:rsidP="00745C87">
            <w:pPr>
              <w:spacing w:line="360" w:lineRule="auto"/>
              <w:jc w:val="center"/>
            </w:pPr>
            <w:r w:rsidRPr="009F08D8">
              <w:t>1,423</w:t>
            </w:r>
          </w:p>
        </w:tc>
      </w:tr>
    </w:tbl>
    <w:p w:rsidR="008A77D3" w:rsidRPr="009F08D8" w:rsidRDefault="00B9630F" w:rsidP="008A77D3">
      <w:pPr>
        <w:spacing w:line="360" w:lineRule="auto"/>
        <w:ind w:left="1440"/>
        <w:jc w:val="both"/>
        <w:rPr>
          <w:b/>
          <w:bCs/>
          <w:i/>
        </w:rPr>
      </w:pPr>
      <w:r w:rsidRPr="009F08D8">
        <w:rPr>
          <w:b/>
          <w:bCs/>
          <w:i/>
        </w:rPr>
        <w:t xml:space="preserve">       </w:t>
      </w:r>
      <w:r w:rsidR="00277BE6" w:rsidRPr="009F08D8">
        <w:rPr>
          <w:b/>
          <w:bCs/>
          <w:i/>
        </w:rPr>
        <w:t xml:space="preserve"> </w:t>
      </w:r>
    </w:p>
    <w:p w:rsidR="00277BE6" w:rsidRPr="009F08D8" w:rsidRDefault="00AC766B" w:rsidP="008A77D3">
      <w:pPr>
        <w:spacing w:line="360" w:lineRule="auto"/>
        <w:ind w:left="1440"/>
        <w:jc w:val="both"/>
        <w:rPr>
          <w:i/>
        </w:rPr>
      </w:pPr>
      <w:r w:rsidRPr="009F08D8">
        <w:rPr>
          <w:b/>
          <w:bCs/>
          <w:i/>
        </w:rPr>
        <w:t xml:space="preserve">               </w:t>
      </w:r>
      <w:r w:rsidR="00277BE6" w:rsidRPr="009F08D8">
        <w:rPr>
          <w:b/>
          <w:bCs/>
          <w:i/>
        </w:rPr>
        <w:t>Source</w:t>
      </w:r>
      <w:r w:rsidR="008A77D3" w:rsidRPr="009F08D8">
        <w:rPr>
          <w:b/>
          <w:bCs/>
          <w:i/>
        </w:rPr>
        <w:t>: -</w:t>
      </w:r>
      <w:r w:rsidR="00277BE6" w:rsidRPr="009F08D8">
        <w:rPr>
          <w:i/>
        </w:rPr>
        <w:t xml:space="preserve"> </w:t>
      </w:r>
      <w:r w:rsidR="008A77D3" w:rsidRPr="009F08D8">
        <w:rPr>
          <w:i/>
        </w:rPr>
        <w:t>Ethiopian Revenues &amp;</w:t>
      </w:r>
      <w:r w:rsidR="00277BE6" w:rsidRPr="009F08D8">
        <w:rPr>
          <w:i/>
        </w:rPr>
        <w:t xml:space="preserve"> Customs Authority</w:t>
      </w:r>
      <w:r w:rsidR="006426A8" w:rsidRPr="009F08D8">
        <w:rPr>
          <w:i/>
        </w:rPr>
        <w:t>.</w:t>
      </w:r>
    </w:p>
    <w:p w:rsidR="008A77D3" w:rsidRPr="009F08D8" w:rsidRDefault="008A77D3" w:rsidP="008A77D3">
      <w:pPr>
        <w:spacing w:line="360" w:lineRule="auto"/>
        <w:ind w:left="1440"/>
        <w:jc w:val="both"/>
        <w:rPr>
          <w:rFonts w:eastAsia="Calibri"/>
          <w:lang w:val="en-GB"/>
        </w:rPr>
      </w:pPr>
    </w:p>
    <w:p w:rsidR="00277BE6" w:rsidRPr="009F08D8" w:rsidRDefault="00277BE6" w:rsidP="00277BE6">
      <w:pPr>
        <w:pStyle w:val="BodyTextIndent"/>
        <w:spacing w:line="360" w:lineRule="auto"/>
        <w:ind w:left="0"/>
        <w:jc w:val="both"/>
        <w:rPr>
          <w:strike/>
          <w:sz w:val="24"/>
          <w:szCs w:val="24"/>
        </w:rPr>
      </w:pPr>
      <w:r w:rsidRPr="009F08D8">
        <w:rPr>
          <w:rFonts w:eastAsia="Calibri"/>
          <w:sz w:val="24"/>
          <w:szCs w:val="24"/>
          <w:lang w:val="en-GB"/>
        </w:rPr>
        <w:t xml:space="preserve">Table </w:t>
      </w:r>
      <w:r w:rsidR="008A77D3" w:rsidRPr="009F08D8">
        <w:rPr>
          <w:rFonts w:eastAsia="Calibri"/>
          <w:sz w:val="24"/>
          <w:szCs w:val="24"/>
          <w:lang w:val="en-GB"/>
        </w:rPr>
        <w:t>3.</w:t>
      </w:r>
      <w:r w:rsidRPr="009F08D8">
        <w:rPr>
          <w:rFonts w:eastAsia="Calibri"/>
          <w:sz w:val="24"/>
          <w:szCs w:val="24"/>
          <w:lang w:val="en-GB"/>
        </w:rPr>
        <w:t xml:space="preserve">1 shows that import of </w:t>
      </w:r>
      <w:r w:rsidR="00D61EA4" w:rsidRPr="009F08D8">
        <w:rPr>
          <w:rFonts w:eastAsia="Calibri"/>
          <w:sz w:val="24"/>
          <w:szCs w:val="24"/>
          <w:lang w:val="en-GB"/>
        </w:rPr>
        <w:t xml:space="preserve">milk powder </w:t>
      </w:r>
      <w:r w:rsidRPr="009F08D8">
        <w:rPr>
          <w:rFonts w:eastAsia="Calibri"/>
          <w:sz w:val="24"/>
          <w:szCs w:val="24"/>
          <w:lang w:val="en-GB"/>
        </w:rPr>
        <w:t xml:space="preserve">during the past </w:t>
      </w:r>
      <w:r w:rsidR="00847F79" w:rsidRPr="009F08D8">
        <w:rPr>
          <w:rFonts w:eastAsia="Calibri"/>
          <w:sz w:val="24"/>
          <w:szCs w:val="24"/>
          <w:lang w:val="en-GB"/>
        </w:rPr>
        <w:t>eleven</w:t>
      </w:r>
      <w:r w:rsidRPr="009F08D8">
        <w:rPr>
          <w:rFonts w:eastAsia="Calibri"/>
          <w:sz w:val="24"/>
          <w:szCs w:val="24"/>
          <w:lang w:val="en-GB"/>
        </w:rPr>
        <w:t xml:space="preserve"> years fluctuates with an average   of </w:t>
      </w:r>
      <w:r w:rsidR="00847F79" w:rsidRPr="009F08D8">
        <w:rPr>
          <w:rFonts w:eastAsia="Calibri"/>
          <w:sz w:val="24"/>
          <w:szCs w:val="24"/>
          <w:lang w:val="en-GB"/>
        </w:rPr>
        <w:t>1</w:t>
      </w:r>
      <w:r w:rsidR="0013358B" w:rsidRPr="009F08D8">
        <w:rPr>
          <w:rFonts w:eastAsia="Calibri"/>
          <w:sz w:val="24"/>
          <w:szCs w:val="24"/>
          <w:lang w:val="en-GB"/>
        </w:rPr>
        <w:t>,</w:t>
      </w:r>
      <w:r w:rsidR="00847F79" w:rsidRPr="009F08D8">
        <w:rPr>
          <w:rFonts w:eastAsia="Calibri"/>
          <w:sz w:val="24"/>
          <w:szCs w:val="24"/>
          <w:lang w:val="en-GB"/>
        </w:rPr>
        <w:t xml:space="preserve">551.7 </w:t>
      </w:r>
      <w:r w:rsidR="00143F1B" w:rsidRPr="009F08D8">
        <w:rPr>
          <w:rFonts w:eastAsia="Calibri"/>
          <w:sz w:val="24"/>
          <w:szCs w:val="24"/>
          <w:lang w:val="en-GB"/>
        </w:rPr>
        <w:t>tons.</w:t>
      </w:r>
      <w:r w:rsidR="00CE4543" w:rsidRPr="009F08D8">
        <w:rPr>
          <w:rFonts w:eastAsia="Calibri"/>
          <w:sz w:val="24"/>
          <w:szCs w:val="24"/>
          <w:lang w:val="en-GB"/>
        </w:rPr>
        <w:t xml:space="preserve">  </w:t>
      </w:r>
      <w:r w:rsidR="0013358B" w:rsidRPr="009F08D8">
        <w:rPr>
          <w:rFonts w:eastAsia="Calibri"/>
          <w:sz w:val="24"/>
          <w:szCs w:val="24"/>
          <w:lang w:val="en-GB"/>
        </w:rPr>
        <w:t>However, a close scrutiny to the data set reveals that</w:t>
      </w:r>
      <w:r w:rsidR="00CE4543" w:rsidRPr="009F08D8">
        <w:rPr>
          <w:rFonts w:eastAsia="Calibri"/>
          <w:sz w:val="24"/>
          <w:szCs w:val="24"/>
          <w:lang w:val="en-GB"/>
        </w:rPr>
        <w:t xml:space="preserve"> </w:t>
      </w:r>
      <w:r w:rsidR="0013358B" w:rsidRPr="009F08D8">
        <w:rPr>
          <w:rFonts w:eastAsia="Calibri"/>
          <w:sz w:val="24"/>
          <w:szCs w:val="24"/>
          <w:lang w:val="en-GB"/>
        </w:rPr>
        <w:t>there was a moderate increase in the amount of imports. During the period 2001--2006 the yearly average leve</w:t>
      </w:r>
      <w:r w:rsidR="006426A8" w:rsidRPr="009F08D8">
        <w:rPr>
          <w:rFonts w:eastAsia="Calibri"/>
          <w:sz w:val="24"/>
          <w:szCs w:val="24"/>
          <w:lang w:val="en-GB"/>
        </w:rPr>
        <w:t>l of import was about 1,222 ton</w:t>
      </w:r>
      <w:r w:rsidR="0013358B" w:rsidRPr="009F08D8">
        <w:rPr>
          <w:rFonts w:eastAsia="Calibri"/>
          <w:sz w:val="24"/>
          <w:szCs w:val="24"/>
          <w:lang w:val="en-GB"/>
        </w:rPr>
        <w:t xml:space="preserve">s. In the following three consecutive years, i.e. 2007---2009, it increased to an annual average of 1,659 </w:t>
      </w:r>
      <w:r w:rsidR="006426A8" w:rsidRPr="009F08D8">
        <w:rPr>
          <w:rFonts w:eastAsia="Calibri"/>
          <w:sz w:val="24"/>
          <w:szCs w:val="24"/>
          <w:lang w:val="en-GB"/>
        </w:rPr>
        <w:t>tons</w:t>
      </w:r>
      <w:r w:rsidR="0013358B" w:rsidRPr="009F08D8">
        <w:rPr>
          <w:rFonts w:eastAsia="Calibri"/>
          <w:sz w:val="24"/>
          <w:szCs w:val="24"/>
          <w:lang w:val="en-GB"/>
        </w:rPr>
        <w:t xml:space="preserve">, with a yearly growth </w:t>
      </w:r>
      <w:r w:rsidR="003F0CA2" w:rsidRPr="009F08D8">
        <w:rPr>
          <w:rFonts w:eastAsia="Calibri"/>
          <w:sz w:val="24"/>
          <w:szCs w:val="24"/>
          <w:lang w:val="en-GB"/>
        </w:rPr>
        <w:t>of 10</w:t>
      </w:r>
      <w:r w:rsidR="0013358B" w:rsidRPr="009F08D8">
        <w:rPr>
          <w:rFonts w:eastAsia="Calibri"/>
          <w:sz w:val="24"/>
          <w:szCs w:val="24"/>
          <w:lang w:val="en-GB"/>
        </w:rPr>
        <w:t>%</w:t>
      </w:r>
      <w:r w:rsidR="003F0CA2" w:rsidRPr="009F08D8">
        <w:rPr>
          <w:rFonts w:eastAsia="Calibri"/>
          <w:sz w:val="24"/>
          <w:szCs w:val="24"/>
          <w:lang w:val="en-GB"/>
        </w:rPr>
        <w:t>.</w:t>
      </w:r>
      <w:r w:rsidR="00D61EA4" w:rsidRPr="009F08D8">
        <w:rPr>
          <w:rFonts w:eastAsia="Calibri"/>
          <w:sz w:val="24"/>
          <w:szCs w:val="24"/>
          <w:lang w:val="en-GB"/>
        </w:rPr>
        <w:t xml:space="preserve"> I</w:t>
      </w:r>
      <w:r w:rsidR="003F0CA2" w:rsidRPr="009F08D8">
        <w:rPr>
          <w:rFonts w:eastAsia="Calibri"/>
          <w:sz w:val="24"/>
          <w:szCs w:val="24"/>
          <w:lang w:val="en-GB"/>
        </w:rPr>
        <w:t xml:space="preserve">n the recent two years 2010/11 the annual average reached to a level of 2,379 </w:t>
      </w:r>
      <w:r w:rsidR="006426A8" w:rsidRPr="009F08D8">
        <w:rPr>
          <w:rFonts w:eastAsia="Calibri"/>
          <w:sz w:val="24"/>
          <w:szCs w:val="24"/>
          <w:lang w:val="en-GB"/>
        </w:rPr>
        <w:t>tons</w:t>
      </w:r>
      <w:r w:rsidR="003F0CA2" w:rsidRPr="009F08D8">
        <w:rPr>
          <w:rFonts w:eastAsia="Calibri"/>
          <w:sz w:val="24"/>
          <w:szCs w:val="24"/>
          <w:lang w:val="en-GB"/>
        </w:rPr>
        <w:t>. This indicates that there was a yearly growth of about 20% compared to the previous years.</w:t>
      </w:r>
    </w:p>
    <w:p w:rsidR="00277BE6" w:rsidRPr="009F08D8" w:rsidRDefault="00277BE6" w:rsidP="00277BE6">
      <w:pPr>
        <w:tabs>
          <w:tab w:val="center" w:pos="4680"/>
        </w:tabs>
        <w:spacing w:line="360" w:lineRule="auto"/>
        <w:jc w:val="both"/>
        <w:rPr>
          <w:bCs/>
        </w:rPr>
      </w:pPr>
    </w:p>
    <w:p w:rsidR="00277BE6" w:rsidRPr="009F08D8" w:rsidRDefault="00FE7199" w:rsidP="00277BE6">
      <w:pPr>
        <w:tabs>
          <w:tab w:val="center" w:pos="4680"/>
        </w:tabs>
        <w:spacing w:line="360" w:lineRule="auto"/>
        <w:jc w:val="both"/>
      </w:pPr>
      <w:r w:rsidRPr="009F08D8">
        <w:rPr>
          <w:bCs/>
        </w:rPr>
        <w:lastRenderedPageBreak/>
        <w:t>By considering</w:t>
      </w:r>
      <w:r w:rsidR="00277BE6" w:rsidRPr="009F08D8">
        <w:rPr>
          <w:bCs/>
        </w:rPr>
        <w:t xml:space="preserve"> the historical statistical data </w:t>
      </w:r>
      <w:r w:rsidR="00D61EA4" w:rsidRPr="009F08D8">
        <w:rPr>
          <w:bCs/>
        </w:rPr>
        <w:t xml:space="preserve">indicated above, </w:t>
      </w:r>
      <w:r w:rsidR="00277BE6" w:rsidRPr="009F08D8">
        <w:rPr>
          <w:bCs/>
        </w:rPr>
        <w:t>effective demand for the year 201</w:t>
      </w:r>
      <w:r w:rsidR="00A47FBF" w:rsidRPr="009F08D8">
        <w:rPr>
          <w:bCs/>
        </w:rPr>
        <w:t>2</w:t>
      </w:r>
      <w:r w:rsidR="00277BE6" w:rsidRPr="009F08D8">
        <w:rPr>
          <w:bCs/>
        </w:rPr>
        <w:t xml:space="preserve"> </w:t>
      </w:r>
      <w:r w:rsidR="00D61EA4" w:rsidRPr="009F08D8">
        <w:rPr>
          <w:bCs/>
        </w:rPr>
        <w:t xml:space="preserve">is estimated </w:t>
      </w:r>
      <w:r w:rsidR="00277BE6" w:rsidRPr="009F08D8">
        <w:rPr>
          <w:bCs/>
        </w:rPr>
        <w:t>by taking the average of the</w:t>
      </w:r>
      <w:r w:rsidR="003F0CA2" w:rsidRPr="009F08D8">
        <w:rPr>
          <w:bCs/>
        </w:rPr>
        <w:t xml:space="preserve"> recent</w:t>
      </w:r>
      <w:r w:rsidR="00277BE6" w:rsidRPr="009F08D8">
        <w:rPr>
          <w:bCs/>
        </w:rPr>
        <w:t xml:space="preserve"> </w:t>
      </w:r>
      <w:r w:rsidR="003F0CA2" w:rsidRPr="009F08D8">
        <w:rPr>
          <w:bCs/>
        </w:rPr>
        <w:t>three</w:t>
      </w:r>
      <w:r w:rsidR="00277BE6" w:rsidRPr="009F08D8">
        <w:rPr>
          <w:bCs/>
        </w:rPr>
        <w:t xml:space="preserve"> years</w:t>
      </w:r>
      <w:r w:rsidR="00D61EA4" w:rsidRPr="009F08D8">
        <w:rPr>
          <w:bCs/>
        </w:rPr>
        <w:t>.</w:t>
      </w:r>
      <w:r w:rsidR="00277BE6" w:rsidRPr="009F08D8">
        <w:rPr>
          <w:bCs/>
        </w:rPr>
        <w:t xml:space="preserve"> </w:t>
      </w:r>
      <w:r w:rsidR="00D61EA4" w:rsidRPr="009F08D8">
        <w:rPr>
          <w:bCs/>
        </w:rPr>
        <w:t xml:space="preserve">Accordingly, the present effective demand for powdered milk </w:t>
      </w:r>
      <w:r w:rsidR="00277BE6" w:rsidRPr="009F08D8">
        <w:rPr>
          <w:bCs/>
        </w:rPr>
        <w:t>is</w:t>
      </w:r>
      <w:r w:rsidR="00D61EA4" w:rsidRPr="009F08D8">
        <w:rPr>
          <w:bCs/>
        </w:rPr>
        <w:t xml:space="preserve"> set at </w:t>
      </w:r>
      <w:r w:rsidR="00D61EA4" w:rsidRPr="009F08D8">
        <w:t>2,136</w:t>
      </w:r>
      <w:r w:rsidR="00277BE6" w:rsidRPr="009F08D8">
        <w:t xml:space="preserve"> tons.</w:t>
      </w:r>
    </w:p>
    <w:p w:rsidR="00950A1D" w:rsidRPr="009F08D8" w:rsidRDefault="00950A1D" w:rsidP="00277BE6">
      <w:pPr>
        <w:tabs>
          <w:tab w:val="center" w:pos="4680"/>
        </w:tabs>
        <w:spacing w:line="360" w:lineRule="auto"/>
        <w:jc w:val="both"/>
      </w:pPr>
    </w:p>
    <w:p w:rsidR="00277BE6" w:rsidRPr="009F08D8" w:rsidRDefault="00277BE6" w:rsidP="00277BE6">
      <w:pPr>
        <w:spacing w:line="360" w:lineRule="auto"/>
        <w:jc w:val="both"/>
      </w:pPr>
      <w:r w:rsidRPr="009F08D8">
        <w:rPr>
          <w:b/>
        </w:rPr>
        <w:t>2.</w:t>
      </w:r>
      <w:r w:rsidRPr="009F08D8">
        <w:rPr>
          <w:b/>
        </w:rPr>
        <w:tab/>
      </w:r>
      <w:r w:rsidR="005F5C15" w:rsidRPr="009F08D8">
        <w:rPr>
          <w:b/>
        </w:rPr>
        <w:t>Demand Projection</w:t>
      </w:r>
      <w:r w:rsidRPr="009F08D8">
        <w:rPr>
          <w:b/>
        </w:rPr>
        <w:t xml:space="preserve"> </w:t>
      </w:r>
    </w:p>
    <w:p w:rsidR="00F2235F" w:rsidRPr="009F08D8" w:rsidRDefault="00F2235F" w:rsidP="00277BE6">
      <w:pPr>
        <w:spacing w:line="360" w:lineRule="auto"/>
        <w:jc w:val="both"/>
        <w:rPr>
          <w:sz w:val="16"/>
          <w:szCs w:val="16"/>
        </w:rPr>
      </w:pPr>
    </w:p>
    <w:p w:rsidR="00F2235F" w:rsidRPr="009F08D8" w:rsidRDefault="00277BE6" w:rsidP="00277BE6">
      <w:pPr>
        <w:spacing w:line="360" w:lineRule="auto"/>
        <w:jc w:val="both"/>
      </w:pPr>
      <w:r w:rsidRPr="009F08D8">
        <w:t>The demand for milk powder is influenced by population size, income and consumption habit. Considering the trend in the import, total and urban population growth rates of 2.9% and 4%, respectively, and assuming growing income, nutritional awaren</w:t>
      </w:r>
      <w:r w:rsidR="00F2235F" w:rsidRPr="009F08D8">
        <w:t>ess and a favorable change in at</w:t>
      </w:r>
      <w:r w:rsidRPr="009F08D8">
        <w:t>titude towards milk powder on the part of the public, a growth rate of 4% is considered in projecting demand for milk powder (</w:t>
      </w:r>
      <w:r w:rsidR="0088090C" w:rsidRPr="009F08D8">
        <w:t xml:space="preserve"> s</w:t>
      </w:r>
      <w:r w:rsidR="00F2235F" w:rsidRPr="009F08D8">
        <w:t xml:space="preserve">ee </w:t>
      </w:r>
      <w:r w:rsidRPr="009F08D8">
        <w:t xml:space="preserve">Table </w:t>
      </w:r>
      <w:r w:rsidR="00B41AB4" w:rsidRPr="009F08D8">
        <w:t>3.</w:t>
      </w:r>
      <w:r w:rsidRPr="009F08D8">
        <w:t xml:space="preserve">2).  </w:t>
      </w:r>
    </w:p>
    <w:p w:rsidR="00277BE6" w:rsidRPr="009F08D8" w:rsidRDefault="00277BE6" w:rsidP="00277BE6">
      <w:pPr>
        <w:spacing w:line="360" w:lineRule="auto"/>
        <w:jc w:val="both"/>
      </w:pPr>
      <w:r w:rsidRPr="009F08D8">
        <w:t xml:space="preserve"> </w:t>
      </w:r>
    </w:p>
    <w:p w:rsidR="00B41AB4" w:rsidRPr="009F08D8" w:rsidRDefault="001612C7" w:rsidP="00745C87">
      <w:pPr>
        <w:spacing w:line="360" w:lineRule="auto"/>
        <w:jc w:val="center"/>
        <w:rPr>
          <w:b/>
          <w:u w:val="single"/>
        </w:rPr>
      </w:pPr>
      <w:r w:rsidRPr="009F08D8">
        <w:rPr>
          <w:b/>
          <w:u w:val="single"/>
        </w:rPr>
        <w:t>Table 3.</w:t>
      </w:r>
      <w:r w:rsidR="00F2235F" w:rsidRPr="009F08D8">
        <w:rPr>
          <w:b/>
          <w:u w:val="single"/>
        </w:rPr>
        <w:t>2</w:t>
      </w:r>
    </w:p>
    <w:p w:rsidR="00277BE6" w:rsidRPr="009F08D8" w:rsidRDefault="00745C87" w:rsidP="00745C87">
      <w:pPr>
        <w:spacing w:line="360" w:lineRule="auto"/>
        <w:ind w:left="90"/>
        <w:jc w:val="center"/>
        <w:rPr>
          <w:b/>
        </w:rPr>
      </w:pPr>
      <w:r w:rsidRPr="009F08D8">
        <w:rPr>
          <w:b/>
          <w:u w:val="single"/>
        </w:rPr>
        <w:t>PROJECTED DEMAND FOR MILK POWDER (</w:t>
      </w:r>
      <w:r w:rsidR="006426A8" w:rsidRPr="009F08D8">
        <w:rPr>
          <w:b/>
          <w:u w:val="single"/>
        </w:rPr>
        <w:t>TONS</w:t>
      </w:r>
      <w:r w:rsidRPr="009F08D8">
        <w:rPr>
          <w:b/>
        </w:rPr>
        <w:t>)</w:t>
      </w:r>
    </w:p>
    <w:p w:rsidR="00F2235F" w:rsidRPr="009F08D8" w:rsidRDefault="00F2235F" w:rsidP="00745C87">
      <w:pPr>
        <w:spacing w:line="360" w:lineRule="auto"/>
        <w:ind w:left="2160"/>
        <w:jc w:val="center"/>
        <w:rPr>
          <w:b/>
        </w:rPr>
      </w:pPr>
    </w:p>
    <w:tbl>
      <w:tblPr>
        <w:tblW w:w="3333" w:type="dxa"/>
        <w:jc w:val="center"/>
        <w:tblInd w:w="93" w:type="dxa"/>
        <w:tblLook w:val="0000"/>
      </w:tblPr>
      <w:tblGrid>
        <w:gridCol w:w="1388"/>
        <w:gridCol w:w="1945"/>
      </w:tblGrid>
      <w:tr w:rsidR="00277BE6" w:rsidRPr="009F08D8" w:rsidTr="00745C87">
        <w:trPr>
          <w:trHeight w:val="510"/>
          <w:jc w:val="center"/>
        </w:trPr>
        <w:tc>
          <w:tcPr>
            <w:tcW w:w="1388" w:type="dxa"/>
            <w:tcBorders>
              <w:top w:val="single" w:sz="4" w:space="0" w:color="auto"/>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rPr>
                <w:b/>
              </w:rPr>
            </w:pPr>
            <w:r w:rsidRPr="009F08D8">
              <w:rPr>
                <w:b/>
              </w:rPr>
              <w:t>Year</w:t>
            </w:r>
          </w:p>
        </w:tc>
        <w:tc>
          <w:tcPr>
            <w:tcW w:w="1945" w:type="dxa"/>
            <w:tcBorders>
              <w:top w:val="single" w:sz="4" w:space="0" w:color="auto"/>
              <w:left w:val="nil"/>
              <w:bottom w:val="single" w:sz="4" w:space="0" w:color="auto"/>
              <w:right w:val="single" w:sz="4" w:space="0" w:color="auto"/>
            </w:tcBorders>
            <w:vAlign w:val="bottom"/>
          </w:tcPr>
          <w:p w:rsidR="00745C87" w:rsidRPr="009F08D8" w:rsidRDefault="00277BE6" w:rsidP="003B5CA0">
            <w:pPr>
              <w:spacing w:line="312" w:lineRule="auto"/>
              <w:jc w:val="center"/>
              <w:rPr>
                <w:b/>
              </w:rPr>
            </w:pPr>
            <w:r w:rsidRPr="009F08D8">
              <w:rPr>
                <w:b/>
              </w:rPr>
              <w:t>Projected</w:t>
            </w:r>
          </w:p>
          <w:p w:rsidR="00277BE6" w:rsidRPr="009F08D8" w:rsidRDefault="00277BE6" w:rsidP="003B5CA0">
            <w:pPr>
              <w:spacing w:line="312" w:lineRule="auto"/>
              <w:jc w:val="center"/>
              <w:rPr>
                <w:b/>
              </w:rPr>
            </w:pPr>
            <w:r w:rsidRPr="009F08D8">
              <w:rPr>
                <w:b/>
              </w:rPr>
              <w:t>Demand</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2013</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2,310.2</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2014</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2,402.6</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2015</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2,498.7</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2016</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2,598.6</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2017</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2,702.5</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2018</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w:t>
            </w:r>
            <w:r w:rsidR="00FB1A6B" w:rsidRPr="009F08D8">
              <w:t>,</w:t>
            </w:r>
            <w:r w:rsidRPr="009F08D8">
              <w:t>810.6</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2019</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2</w:t>
            </w:r>
            <w:r w:rsidR="00FB1A6B" w:rsidRPr="009F08D8">
              <w:t>,</w:t>
            </w:r>
            <w:r w:rsidRPr="009F08D8">
              <w:t>923</w:t>
            </w:r>
            <w:r w:rsidR="002C0AFB" w:rsidRPr="009F08D8">
              <w:t>.0</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2020</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3,039.9</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2021</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3,161.5</w:t>
            </w:r>
          </w:p>
        </w:tc>
      </w:tr>
      <w:tr w:rsidR="00277BE6" w:rsidRPr="009F08D8" w:rsidTr="00745C87">
        <w:trPr>
          <w:trHeight w:val="255"/>
          <w:jc w:val="center"/>
        </w:trPr>
        <w:tc>
          <w:tcPr>
            <w:tcW w:w="1388" w:type="dxa"/>
            <w:tcBorders>
              <w:top w:val="nil"/>
              <w:left w:val="single" w:sz="4" w:space="0" w:color="auto"/>
              <w:bottom w:val="single" w:sz="4" w:space="0" w:color="auto"/>
              <w:right w:val="single" w:sz="4" w:space="0" w:color="auto"/>
            </w:tcBorders>
            <w:noWrap/>
            <w:vAlign w:val="bottom"/>
          </w:tcPr>
          <w:p w:rsidR="00277BE6" w:rsidRPr="009F08D8" w:rsidRDefault="00277BE6" w:rsidP="003B5CA0">
            <w:pPr>
              <w:spacing w:line="312" w:lineRule="auto"/>
              <w:jc w:val="center"/>
            </w:pPr>
            <w:r w:rsidRPr="009F08D8">
              <w:t>2022</w:t>
            </w:r>
          </w:p>
        </w:tc>
        <w:tc>
          <w:tcPr>
            <w:tcW w:w="1945" w:type="dxa"/>
            <w:tcBorders>
              <w:top w:val="nil"/>
              <w:left w:val="nil"/>
              <w:bottom w:val="single" w:sz="4" w:space="0" w:color="auto"/>
              <w:right w:val="single" w:sz="4" w:space="0" w:color="auto"/>
            </w:tcBorders>
            <w:noWrap/>
            <w:vAlign w:val="bottom"/>
          </w:tcPr>
          <w:p w:rsidR="00277BE6" w:rsidRPr="009F08D8" w:rsidRDefault="00791BB7" w:rsidP="003B5CA0">
            <w:pPr>
              <w:spacing w:line="312" w:lineRule="auto"/>
              <w:jc w:val="center"/>
            </w:pPr>
            <w:r w:rsidRPr="009F08D8">
              <w:t>3,288</w:t>
            </w:r>
            <w:r w:rsidR="002C0AFB" w:rsidRPr="009F08D8">
              <w:t>.0</w:t>
            </w:r>
          </w:p>
        </w:tc>
      </w:tr>
    </w:tbl>
    <w:p w:rsidR="00277BE6" w:rsidRPr="009F08D8" w:rsidRDefault="00277BE6" w:rsidP="00277BE6">
      <w:pPr>
        <w:spacing w:line="360" w:lineRule="auto"/>
        <w:jc w:val="both"/>
        <w:rPr>
          <w:sz w:val="16"/>
          <w:szCs w:val="16"/>
        </w:rPr>
      </w:pPr>
    </w:p>
    <w:p w:rsidR="005C57EF" w:rsidRDefault="002C0AFB" w:rsidP="00277BE6">
      <w:pPr>
        <w:spacing w:line="360" w:lineRule="auto"/>
        <w:jc w:val="both"/>
      </w:pPr>
      <w:r w:rsidRPr="009F08D8">
        <w:t xml:space="preserve">The demand for milk powder will increase from 2,310 </w:t>
      </w:r>
      <w:r w:rsidR="006426A8" w:rsidRPr="009F08D8">
        <w:t>tons</w:t>
      </w:r>
      <w:r w:rsidRPr="009F08D8">
        <w:t xml:space="preserve"> in the year 2013 to</w:t>
      </w:r>
      <w:r w:rsidR="00FB1A6B" w:rsidRPr="009F08D8">
        <w:t xml:space="preserve"> 2,810 </w:t>
      </w:r>
      <w:r w:rsidR="006426A8" w:rsidRPr="009F08D8">
        <w:t>tons</w:t>
      </w:r>
      <w:r w:rsidR="00FB1A6B" w:rsidRPr="009F08D8">
        <w:t xml:space="preserve"> and 3,288 </w:t>
      </w:r>
      <w:r w:rsidR="006426A8" w:rsidRPr="009F08D8">
        <w:t>tons</w:t>
      </w:r>
      <w:r w:rsidR="00FB1A6B" w:rsidRPr="009F08D8">
        <w:t xml:space="preserve"> in the year 2018 and year 2022, respectively.</w:t>
      </w:r>
    </w:p>
    <w:p w:rsidR="005C57EF" w:rsidRPr="009F08D8" w:rsidRDefault="005C57EF" w:rsidP="00277BE6">
      <w:pPr>
        <w:spacing w:line="360" w:lineRule="auto"/>
        <w:jc w:val="both"/>
      </w:pPr>
    </w:p>
    <w:p w:rsidR="005F552C" w:rsidRPr="009F08D8" w:rsidRDefault="005F552C" w:rsidP="00277BE6">
      <w:pPr>
        <w:spacing w:line="360" w:lineRule="auto"/>
        <w:jc w:val="both"/>
        <w:rPr>
          <w:sz w:val="16"/>
          <w:szCs w:val="16"/>
        </w:rPr>
      </w:pPr>
    </w:p>
    <w:p w:rsidR="00277BE6" w:rsidRPr="009F08D8" w:rsidRDefault="00277BE6" w:rsidP="00277BE6">
      <w:pPr>
        <w:spacing w:line="360" w:lineRule="auto"/>
        <w:jc w:val="both"/>
      </w:pPr>
      <w:r w:rsidRPr="009F08D8">
        <w:rPr>
          <w:b/>
        </w:rPr>
        <w:t>3.</w:t>
      </w:r>
      <w:r w:rsidRPr="009F08D8">
        <w:rPr>
          <w:b/>
        </w:rPr>
        <w:tab/>
        <w:t>Pricing and Distribution</w:t>
      </w:r>
    </w:p>
    <w:p w:rsidR="00DE22BC" w:rsidRPr="009F08D8" w:rsidRDefault="00DE22BC" w:rsidP="00277BE6">
      <w:pPr>
        <w:spacing w:line="360" w:lineRule="auto"/>
        <w:jc w:val="both"/>
        <w:rPr>
          <w:sz w:val="16"/>
          <w:szCs w:val="16"/>
        </w:rPr>
      </w:pPr>
    </w:p>
    <w:p w:rsidR="002C0AFB" w:rsidRPr="009F08D8" w:rsidRDefault="00277BE6" w:rsidP="00F74DEF">
      <w:pPr>
        <w:spacing w:line="360" w:lineRule="auto"/>
        <w:jc w:val="both"/>
      </w:pPr>
      <w:r w:rsidRPr="009F08D8">
        <w:t xml:space="preserve">Different brands of milk powder are available in the market.  Most of them are packed in different size and sold at different prices.  The current </w:t>
      </w:r>
      <w:r w:rsidR="00B41AB4" w:rsidRPr="009F08D8">
        <w:t xml:space="preserve">average </w:t>
      </w:r>
      <w:r w:rsidRPr="009F08D8">
        <w:t xml:space="preserve">retail price of milk powder </w:t>
      </w:r>
      <w:r w:rsidR="00B41AB4" w:rsidRPr="009F08D8">
        <w:t>is Birr</w:t>
      </w:r>
      <w:r w:rsidR="00C163F8">
        <w:t xml:space="preserve"> 225</w:t>
      </w:r>
      <w:r w:rsidR="00D73D94" w:rsidRPr="009F08D8">
        <w:t xml:space="preserve"> per pack of 900 gram</w:t>
      </w:r>
      <w:r w:rsidRPr="009F08D8">
        <w:t xml:space="preserve">.  Producing the envisaged product in </w:t>
      </w:r>
      <w:r w:rsidR="00D0549F" w:rsidRPr="009F08D8">
        <w:t xml:space="preserve">Ethiopia </w:t>
      </w:r>
      <w:r w:rsidRPr="009F08D8">
        <w:t xml:space="preserve">means the firm will be a new entrant and needs to penetrate the market. Thus, to be competitive the factory gate price is proposed to be Birr </w:t>
      </w:r>
      <w:r w:rsidR="00C163F8">
        <w:t>161</w:t>
      </w:r>
      <w:r w:rsidR="00D73D94" w:rsidRPr="009F08D8">
        <w:t xml:space="preserve"> per a pack of 9</w:t>
      </w:r>
      <w:r w:rsidRPr="009F08D8">
        <w:t xml:space="preserve">00 </w:t>
      </w:r>
      <w:r w:rsidR="00B41AB4" w:rsidRPr="009F08D8">
        <w:t>gm</w:t>
      </w:r>
      <w:r w:rsidR="002C0AFB" w:rsidRPr="009F08D8">
        <w:t xml:space="preserve"> </w:t>
      </w:r>
      <w:r w:rsidR="00482308" w:rsidRPr="009F08D8">
        <w:t xml:space="preserve">(Birr </w:t>
      </w:r>
      <w:r w:rsidR="00C163F8">
        <w:t>178.88</w:t>
      </w:r>
      <w:r w:rsidR="00482308" w:rsidRPr="009F08D8">
        <w:t xml:space="preserve"> per kg) </w:t>
      </w:r>
      <w:r w:rsidR="002C0AFB" w:rsidRPr="009F08D8">
        <w:t xml:space="preserve">or Birr </w:t>
      </w:r>
      <w:r w:rsidR="00C163F8">
        <w:t>178,889</w:t>
      </w:r>
      <w:r w:rsidR="00482308" w:rsidRPr="009F08D8">
        <w:t xml:space="preserve"> </w:t>
      </w:r>
      <w:r w:rsidR="002C0AFB" w:rsidRPr="009F08D8">
        <w:t xml:space="preserve">per </w:t>
      </w:r>
      <w:r w:rsidR="00E833E3" w:rsidRPr="009F08D8">
        <w:t>ton</w:t>
      </w:r>
      <w:r w:rsidR="00B41AB4" w:rsidRPr="009F08D8">
        <w:t xml:space="preserve"> </w:t>
      </w:r>
      <w:r w:rsidR="00C163F8">
        <w:t>by allowing 4</w:t>
      </w:r>
      <w:r w:rsidR="002C0AFB" w:rsidRPr="009F08D8">
        <w:t>0% margin for distributors and retailers</w:t>
      </w:r>
    </w:p>
    <w:p w:rsidR="003D1241" w:rsidRPr="009F08D8" w:rsidRDefault="003D1241" w:rsidP="00277BE6">
      <w:pPr>
        <w:spacing w:line="360" w:lineRule="auto"/>
        <w:jc w:val="both"/>
        <w:rPr>
          <w:sz w:val="14"/>
        </w:rPr>
      </w:pPr>
    </w:p>
    <w:p w:rsidR="00277BE6" w:rsidRPr="009F08D8" w:rsidRDefault="00BA50D8" w:rsidP="00277BE6">
      <w:pPr>
        <w:spacing w:line="360" w:lineRule="auto"/>
        <w:jc w:val="both"/>
      </w:pPr>
      <w:r w:rsidRPr="009F08D8">
        <w:t>As to the</w:t>
      </w:r>
      <w:r w:rsidR="00277BE6" w:rsidRPr="009F08D8">
        <w:t xml:space="preserve"> </w:t>
      </w:r>
      <w:r w:rsidRPr="009F08D8">
        <w:t>distribution, the</w:t>
      </w:r>
      <w:r w:rsidR="00277BE6" w:rsidRPr="009F08D8">
        <w:t xml:space="preserve"> envisaged plant can use wholesale and retail channels, which include supermarkets, groceries and small shops.</w:t>
      </w:r>
    </w:p>
    <w:p w:rsidR="008E7A3A" w:rsidRPr="009F08D8" w:rsidRDefault="008E7A3A" w:rsidP="00951F34">
      <w:pPr>
        <w:tabs>
          <w:tab w:val="left" w:pos="-720"/>
        </w:tabs>
        <w:suppressAutoHyphens/>
        <w:spacing w:line="360" w:lineRule="auto"/>
        <w:jc w:val="both"/>
        <w:rPr>
          <w:b/>
          <w:spacing w:val="-3"/>
          <w:sz w:val="18"/>
        </w:rPr>
      </w:pPr>
    </w:p>
    <w:p w:rsidR="0091116D" w:rsidRPr="009F08D8" w:rsidRDefault="0091116D" w:rsidP="0091116D">
      <w:pPr>
        <w:tabs>
          <w:tab w:val="left" w:pos="-720"/>
          <w:tab w:val="left" w:pos="0"/>
        </w:tabs>
        <w:suppressAutoHyphens/>
        <w:spacing w:line="360" w:lineRule="auto"/>
        <w:ind w:left="720" w:hanging="720"/>
        <w:jc w:val="both"/>
        <w:rPr>
          <w:b/>
          <w:spacing w:val="-3"/>
        </w:rPr>
      </w:pPr>
      <w:r w:rsidRPr="009F08D8">
        <w:rPr>
          <w:b/>
          <w:spacing w:val="-3"/>
        </w:rPr>
        <w:t>B.</w:t>
      </w:r>
      <w:r w:rsidRPr="009F08D8">
        <w:rPr>
          <w:b/>
          <w:spacing w:val="-3"/>
        </w:rPr>
        <w:tab/>
      </w:r>
      <w:r w:rsidR="002C0AFB" w:rsidRPr="009F08D8">
        <w:rPr>
          <w:b/>
          <w:spacing w:val="-3"/>
        </w:rPr>
        <w:t>PLANT CAPACITY AND PRODUCTION PROGRAM</w:t>
      </w:r>
    </w:p>
    <w:p w:rsidR="0091116D" w:rsidRPr="009F08D8" w:rsidRDefault="0091116D" w:rsidP="00951F34">
      <w:pPr>
        <w:tabs>
          <w:tab w:val="left" w:pos="-720"/>
        </w:tabs>
        <w:suppressAutoHyphens/>
        <w:spacing w:line="360" w:lineRule="auto"/>
        <w:jc w:val="both"/>
        <w:rPr>
          <w:b/>
          <w:spacing w:val="-3"/>
          <w:sz w:val="16"/>
          <w:szCs w:val="16"/>
        </w:rPr>
      </w:pPr>
    </w:p>
    <w:p w:rsidR="008E7A3A" w:rsidRPr="009F08D8" w:rsidRDefault="00951F34" w:rsidP="00951F34">
      <w:pPr>
        <w:tabs>
          <w:tab w:val="left" w:pos="-720"/>
        </w:tabs>
        <w:suppressAutoHyphens/>
        <w:spacing w:line="360" w:lineRule="auto"/>
        <w:jc w:val="both"/>
        <w:rPr>
          <w:b/>
          <w:spacing w:val="-3"/>
        </w:rPr>
      </w:pPr>
      <w:r w:rsidRPr="009F08D8">
        <w:rPr>
          <w:b/>
          <w:spacing w:val="-3"/>
        </w:rPr>
        <w:t>1</w:t>
      </w:r>
      <w:r w:rsidR="008E7A3A" w:rsidRPr="009F08D8">
        <w:rPr>
          <w:b/>
          <w:spacing w:val="-3"/>
        </w:rPr>
        <w:t>.</w:t>
      </w:r>
      <w:r w:rsidR="008E7A3A" w:rsidRPr="009F08D8">
        <w:rPr>
          <w:b/>
          <w:spacing w:val="-3"/>
        </w:rPr>
        <w:tab/>
        <w:t>Plant Capacity</w:t>
      </w:r>
    </w:p>
    <w:p w:rsidR="008E7A3A" w:rsidRPr="009F08D8" w:rsidRDefault="008E7A3A" w:rsidP="00951F34">
      <w:pPr>
        <w:tabs>
          <w:tab w:val="left" w:pos="-720"/>
        </w:tabs>
        <w:suppressAutoHyphens/>
        <w:spacing w:line="360" w:lineRule="auto"/>
        <w:jc w:val="both"/>
        <w:rPr>
          <w:b/>
          <w:spacing w:val="-3"/>
          <w:sz w:val="16"/>
          <w:szCs w:val="16"/>
        </w:rPr>
      </w:pPr>
    </w:p>
    <w:p w:rsidR="008E7A3A" w:rsidRPr="009F08D8" w:rsidRDefault="00620EEF" w:rsidP="00951F34">
      <w:pPr>
        <w:tabs>
          <w:tab w:val="left" w:pos="-720"/>
        </w:tabs>
        <w:suppressAutoHyphens/>
        <w:spacing w:line="360" w:lineRule="auto"/>
        <w:jc w:val="both"/>
        <w:rPr>
          <w:spacing w:val="-3"/>
        </w:rPr>
      </w:pPr>
      <w:r w:rsidRPr="009F08D8">
        <w:rPr>
          <w:spacing w:val="-3"/>
        </w:rPr>
        <w:t xml:space="preserve">The production capacity of the envisaged plant is planned </w:t>
      </w:r>
      <w:r w:rsidR="008E7A3A" w:rsidRPr="009F08D8">
        <w:rPr>
          <w:spacing w:val="-3"/>
        </w:rPr>
        <w:t>to be 2,</w:t>
      </w:r>
      <w:r w:rsidR="00A8466E" w:rsidRPr="009F08D8">
        <w:rPr>
          <w:spacing w:val="-3"/>
        </w:rPr>
        <w:t>0</w:t>
      </w:r>
      <w:r w:rsidR="008E7A3A" w:rsidRPr="009F08D8">
        <w:rPr>
          <w:spacing w:val="-3"/>
        </w:rPr>
        <w:t>00 tons of milk</w:t>
      </w:r>
      <w:r w:rsidR="00BF3B1B" w:rsidRPr="009F08D8">
        <w:rPr>
          <w:spacing w:val="-3"/>
        </w:rPr>
        <w:t xml:space="preserve"> powder</w:t>
      </w:r>
      <w:r w:rsidR="008E7A3A" w:rsidRPr="009F08D8">
        <w:rPr>
          <w:spacing w:val="-3"/>
        </w:rPr>
        <w:t xml:space="preserve"> and </w:t>
      </w:r>
      <w:r w:rsidR="00FC7768" w:rsidRPr="009F08D8">
        <w:rPr>
          <w:spacing w:val="-3"/>
        </w:rPr>
        <w:t>20</w:t>
      </w:r>
      <w:r w:rsidR="00AD3560" w:rsidRPr="009F08D8">
        <w:rPr>
          <w:spacing w:val="-3"/>
        </w:rPr>
        <w:t xml:space="preserve"> </w:t>
      </w:r>
      <w:r w:rsidR="008E7A3A" w:rsidRPr="009F08D8">
        <w:rPr>
          <w:spacing w:val="-3"/>
        </w:rPr>
        <w:t xml:space="preserve">tons of fresh butter.  </w:t>
      </w:r>
      <w:r w:rsidR="005E7C03" w:rsidRPr="009F08D8">
        <w:rPr>
          <w:spacing w:val="-3"/>
        </w:rPr>
        <w:t>This</w:t>
      </w:r>
      <w:r w:rsidR="008E7A3A" w:rsidRPr="009F08D8">
        <w:rPr>
          <w:spacing w:val="-3"/>
        </w:rPr>
        <w:t xml:space="preserve"> capacity is based on</w:t>
      </w:r>
      <w:r w:rsidR="005E7C03" w:rsidRPr="009F08D8">
        <w:rPr>
          <w:spacing w:val="-3"/>
        </w:rPr>
        <w:t xml:space="preserve"> a </w:t>
      </w:r>
      <w:r w:rsidR="007542B6" w:rsidRPr="009F08D8">
        <w:rPr>
          <w:spacing w:val="-3"/>
        </w:rPr>
        <w:t>single</w:t>
      </w:r>
      <w:r w:rsidR="00BF3B1B" w:rsidRPr="009F08D8">
        <w:rPr>
          <w:spacing w:val="-3"/>
        </w:rPr>
        <w:t xml:space="preserve"> shift of 8 hours per</w:t>
      </w:r>
      <w:r w:rsidR="008E7A3A" w:rsidRPr="009F08D8">
        <w:rPr>
          <w:spacing w:val="-3"/>
        </w:rPr>
        <w:t xml:space="preserve"> day and </w:t>
      </w:r>
      <w:r w:rsidR="006C45B2" w:rsidRPr="009F08D8">
        <w:rPr>
          <w:spacing w:val="-3"/>
        </w:rPr>
        <w:t>25</w:t>
      </w:r>
      <w:r w:rsidR="007542B6" w:rsidRPr="009F08D8">
        <w:rPr>
          <w:spacing w:val="-3"/>
        </w:rPr>
        <w:t>0</w:t>
      </w:r>
      <w:r w:rsidR="00BF3B1B" w:rsidRPr="009F08D8">
        <w:rPr>
          <w:spacing w:val="-3"/>
        </w:rPr>
        <w:t xml:space="preserve"> working days per</w:t>
      </w:r>
      <w:r w:rsidR="008E7A3A" w:rsidRPr="009F08D8">
        <w:rPr>
          <w:spacing w:val="-3"/>
        </w:rPr>
        <w:t xml:space="preserve"> year.  </w:t>
      </w:r>
      <w:r w:rsidR="006C45B2" w:rsidRPr="009F08D8">
        <w:rPr>
          <w:spacing w:val="-3"/>
        </w:rPr>
        <w:t>Since Sundays and public and national holidays are not considered as working days, t</w:t>
      </w:r>
      <w:r w:rsidR="00C86CDB" w:rsidRPr="009F08D8">
        <w:rPr>
          <w:spacing w:val="-3"/>
        </w:rPr>
        <w:t xml:space="preserve">he remaining days are </w:t>
      </w:r>
      <w:r w:rsidR="00BF3B1B" w:rsidRPr="009F08D8">
        <w:rPr>
          <w:spacing w:val="-3"/>
        </w:rPr>
        <w:t>allotted for preventive</w:t>
      </w:r>
      <w:r w:rsidR="00C86CDB" w:rsidRPr="009F08D8">
        <w:rPr>
          <w:spacing w:val="-3"/>
        </w:rPr>
        <w:t xml:space="preserve"> maintenance and unexpected down times.</w:t>
      </w:r>
    </w:p>
    <w:p w:rsidR="008E7A3A" w:rsidRPr="009F08D8" w:rsidRDefault="008E7A3A" w:rsidP="00951F34">
      <w:pPr>
        <w:tabs>
          <w:tab w:val="left" w:pos="-720"/>
        </w:tabs>
        <w:suppressAutoHyphens/>
        <w:spacing w:line="360" w:lineRule="auto"/>
        <w:jc w:val="both"/>
        <w:rPr>
          <w:b/>
          <w:spacing w:val="-3"/>
          <w:sz w:val="16"/>
          <w:szCs w:val="16"/>
        </w:rPr>
      </w:pPr>
    </w:p>
    <w:p w:rsidR="004701D2" w:rsidRPr="009F08D8" w:rsidRDefault="00951F34" w:rsidP="004701D2">
      <w:pPr>
        <w:tabs>
          <w:tab w:val="left" w:pos="-720"/>
        </w:tabs>
        <w:suppressAutoHyphens/>
        <w:spacing w:line="360" w:lineRule="auto"/>
        <w:jc w:val="both"/>
        <w:rPr>
          <w:b/>
          <w:spacing w:val="-3"/>
        </w:rPr>
      </w:pPr>
      <w:r w:rsidRPr="009F08D8">
        <w:rPr>
          <w:b/>
          <w:spacing w:val="-3"/>
        </w:rPr>
        <w:t>2</w:t>
      </w:r>
      <w:r w:rsidR="008E7A3A" w:rsidRPr="009F08D8">
        <w:rPr>
          <w:b/>
          <w:spacing w:val="-3"/>
        </w:rPr>
        <w:t>.</w:t>
      </w:r>
      <w:r w:rsidR="008E7A3A" w:rsidRPr="009F08D8">
        <w:rPr>
          <w:b/>
          <w:spacing w:val="-3"/>
        </w:rPr>
        <w:tab/>
        <w:t>Production Program</w:t>
      </w:r>
    </w:p>
    <w:p w:rsidR="00620EEF" w:rsidRPr="009F08D8" w:rsidRDefault="00620EEF" w:rsidP="004701D2">
      <w:pPr>
        <w:tabs>
          <w:tab w:val="left" w:pos="-720"/>
        </w:tabs>
        <w:suppressAutoHyphens/>
        <w:spacing w:line="360" w:lineRule="auto"/>
        <w:jc w:val="both"/>
        <w:rPr>
          <w:b/>
          <w:spacing w:val="-3"/>
          <w:sz w:val="16"/>
          <w:szCs w:val="16"/>
        </w:rPr>
      </w:pPr>
    </w:p>
    <w:p w:rsidR="002B2395" w:rsidRDefault="002B2395" w:rsidP="00F04D02">
      <w:pPr>
        <w:pStyle w:val="ListParagraph"/>
        <w:tabs>
          <w:tab w:val="left" w:pos="0"/>
        </w:tabs>
        <w:spacing w:line="360" w:lineRule="auto"/>
        <w:ind w:left="0"/>
        <w:jc w:val="both"/>
        <w:rPr>
          <w:rFonts w:ascii="Times New Roman" w:hAnsi="Times New Roman"/>
          <w:sz w:val="24"/>
          <w:szCs w:val="24"/>
        </w:rPr>
      </w:pPr>
      <w:r w:rsidRPr="009F08D8">
        <w:rPr>
          <w:rFonts w:ascii="Times New Roman" w:hAnsi="Times New Roman"/>
          <w:sz w:val="24"/>
          <w:szCs w:val="24"/>
        </w:rPr>
        <w:t xml:space="preserve">Considering the time required for development of skill in plant </w:t>
      </w:r>
      <w:r w:rsidR="005900ED" w:rsidRPr="009F08D8">
        <w:rPr>
          <w:rFonts w:ascii="Times New Roman" w:hAnsi="Times New Roman"/>
          <w:sz w:val="24"/>
          <w:szCs w:val="24"/>
        </w:rPr>
        <w:t>management and market penetration</w:t>
      </w:r>
      <w:r w:rsidRPr="009F08D8">
        <w:rPr>
          <w:rFonts w:ascii="Times New Roman" w:hAnsi="Times New Roman"/>
          <w:sz w:val="24"/>
          <w:szCs w:val="24"/>
        </w:rPr>
        <w:t>,</w:t>
      </w:r>
      <w:r w:rsidR="00FC7768" w:rsidRPr="009F08D8">
        <w:rPr>
          <w:rFonts w:ascii="Times New Roman" w:hAnsi="Times New Roman"/>
          <w:sz w:val="24"/>
          <w:szCs w:val="24"/>
        </w:rPr>
        <w:t xml:space="preserve"> it is planned that</w:t>
      </w:r>
      <w:r w:rsidRPr="009F08D8">
        <w:rPr>
          <w:rFonts w:ascii="Times New Roman" w:hAnsi="Times New Roman"/>
          <w:sz w:val="24"/>
          <w:szCs w:val="24"/>
        </w:rPr>
        <w:t xml:space="preserve"> the plant will start operation at 75% of the installed capacity, which will grow to 85% in the second year. Full capacity production will be attained in the third year and onwards. Details of annual production program are given in Table 3.3.</w:t>
      </w:r>
    </w:p>
    <w:p w:rsidR="005C57EF" w:rsidRDefault="005C57EF" w:rsidP="00F04D02">
      <w:pPr>
        <w:pStyle w:val="ListParagraph"/>
        <w:tabs>
          <w:tab w:val="left" w:pos="0"/>
        </w:tabs>
        <w:spacing w:line="360" w:lineRule="auto"/>
        <w:ind w:left="0"/>
        <w:jc w:val="both"/>
        <w:rPr>
          <w:rFonts w:ascii="Times New Roman" w:hAnsi="Times New Roman"/>
          <w:sz w:val="24"/>
          <w:szCs w:val="24"/>
        </w:rPr>
      </w:pPr>
    </w:p>
    <w:p w:rsidR="005C57EF" w:rsidRDefault="005C57EF" w:rsidP="00F04D02">
      <w:pPr>
        <w:pStyle w:val="ListParagraph"/>
        <w:tabs>
          <w:tab w:val="left" w:pos="0"/>
        </w:tabs>
        <w:spacing w:line="360" w:lineRule="auto"/>
        <w:ind w:left="0"/>
        <w:jc w:val="both"/>
        <w:rPr>
          <w:rFonts w:ascii="Times New Roman" w:hAnsi="Times New Roman"/>
          <w:sz w:val="24"/>
          <w:szCs w:val="24"/>
        </w:rPr>
      </w:pPr>
    </w:p>
    <w:p w:rsidR="005C57EF" w:rsidRDefault="005C57EF" w:rsidP="00F04D02">
      <w:pPr>
        <w:pStyle w:val="ListParagraph"/>
        <w:tabs>
          <w:tab w:val="left" w:pos="0"/>
        </w:tabs>
        <w:spacing w:line="360" w:lineRule="auto"/>
        <w:ind w:left="0"/>
        <w:jc w:val="both"/>
        <w:rPr>
          <w:rFonts w:ascii="Times New Roman" w:hAnsi="Times New Roman"/>
          <w:sz w:val="24"/>
          <w:szCs w:val="24"/>
        </w:rPr>
      </w:pPr>
    </w:p>
    <w:p w:rsidR="005C57EF" w:rsidRPr="009F08D8" w:rsidRDefault="005C57EF" w:rsidP="00F04D02">
      <w:pPr>
        <w:pStyle w:val="ListParagraph"/>
        <w:tabs>
          <w:tab w:val="left" w:pos="0"/>
        </w:tabs>
        <w:spacing w:line="360" w:lineRule="auto"/>
        <w:ind w:left="0"/>
        <w:jc w:val="both"/>
        <w:rPr>
          <w:rFonts w:ascii="Times New Roman" w:hAnsi="Times New Roman"/>
          <w:sz w:val="24"/>
          <w:szCs w:val="24"/>
        </w:rPr>
      </w:pPr>
    </w:p>
    <w:p w:rsidR="00FB28E3" w:rsidRPr="009F08D8" w:rsidRDefault="00FB28E3" w:rsidP="00F04D02">
      <w:pPr>
        <w:pStyle w:val="ListParagraph"/>
        <w:tabs>
          <w:tab w:val="left" w:pos="0"/>
        </w:tabs>
        <w:spacing w:line="360" w:lineRule="auto"/>
        <w:ind w:left="0"/>
        <w:jc w:val="both"/>
        <w:rPr>
          <w:rFonts w:ascii="Times New Roman" w:hAnsi="Times New Roman"/>
          <w:sz w:val="16"/>
          <w:szCs w:val="16"/>
        </w:rPr>
      </w:pPr>
    </w:p>
    <w:p w:rsidR="0028039B" w:rsidRPr="009F08D8" w:rsidRDefault="003E16C2" w:rsidP="00DE22BC">
      <w:pPr>
        <w:pStyle w:val="ListParagraph"/>
        <w:tabs>
          <w:tab w:val="left" w:pos="0"/>
        </w:tabs>
        <w:spacing w:line="240" w:lineRule="auto"/>
        <w:ind w:left="0"/>
        <w:jc w:val="center"/>
        <w:rPr>
          <w:rFonts w:ascii="Times New Roman" w:hAnsi="Times New Roman"/>
          <w:b/>
          <w:sz w:val="24"/>
          <w:szCs w:val="24"/>
          <w:u w:val="single"/>
        </w:rPr>
      </w:pPr>
      <w:r w:rsidRPr="009F08D8">
        <w:rPr>
          <w:rFonts w:ascii="Times New Roman" w:hAnsi="Times New Roman"/>
          <w:b/>
          <w:sz w:val="24"/>
          <w:szCs w:val="24"/>
          <w:u w:val="single"/>
        </w:rPr>
        <w:t>Table 3.3</w:t>
      </w:r>
    </w:p>
    <w:p w:rsidR="00DE22BC" w:rsidRPr="009F08D8" w:rsidRDefault="00DE22BC" w:rsidP="00DE22BC">
      <w:pPr>
        <w:pStyle w:val="ListParagraph"/>
        <w:tabs>
          <w:tab w:val="left" w:pos="0"/>
        </w:tabs>
        <w:spacing w:line="240" w:lineRule="auto"/>
        <w:ind w:left="0"/>
        <w:jc w:val="center"/>
        <w:rPr>
          <w:rFonts w:ascii="Times New Roman" w:hAnsi="Times New Roman"/>
          <w:b/>
          <w:sz w:val="24"/>
          <w:szCs w:val="24"/>
          <w:u w:val="single"/>
        </w:rPr>
      </w:pPr>
    </w:p>
    <w:p w:rsidR="00620EEF" w:rsidRPr="009F08D8" w:rsidRDefault="00FB28E3" w:rsidP="00FB28E3">
      <w:pPr>
        <w:pStyle w:val="ListParagraph"/>
        <w:tabs>
          <w:tab w:val="left" w:pos="0"/>
        </w:tabs>
        <w:spacing w:line="240" w:lineRule="auto"/>
        <w:ind w:left="0"/>
        <w:jc w:val="center"/>
        <w:rPr>
          <w:rFonts w:ascii="Times New Roman" w:hAnsi="Times New Roman"/>
          <w:b/>
          <w:sz w:val="24"/>
          <w:szCs w:val="24"/>
          <w:u w:val="single"/>
        </w:rPr>
      </w:pPr>
      <w:r w:rsidRPr="009F08D8">
        <w:rPr>
          <w:rFonts w:ascii="Times New Roman" w:hAnsi="Times New Roman"/>
          <w:b/>
          <w:sz w:val="24"/>
          <w:szCs w:val="24"/>
          <w:u w:val="single"/>
        </w:rPr>
        <w:t>ANNUAL PRODUCTION PROGRAM</w:t>
      </w:r>
    </w:p>
    <w:tbl>
      <w:tblPr>
        <w:tblW w:w="7830" w:type="dxa"/>
        <w:jc w:val="center"/>
        <w:tblInd w:w="738" w:type="dxa"/>
        <w:tblLook w:val="0400"/>
      </w:tblPr>
      <w:tblGrid>
        <w:gridCol w:w="696"/>
        <w:gridCol w:w="1710"/>
        <w:gridCol w:w="2004"/>
        <w:gridCol w:w="1170"/>
        <w:gridCol w:w="990"/>
        <w:gridCol w:w="1260"/>
      </w:tblGrid>
      <w:tr w:rsidR="00F04D02" w:rsidRPr="009F08D8" w:rsidTr="00FB28E3">
        <w:trPr>
          <w:trHeight w:val="330"/>
          <w:jc w:val="center"/>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4D02" w:rsidRPr="009F08D8" w:rsidRDefault="006426A8" w:rsidP="00FB28E3">
            <w:pPr>
              <w:jc w:val="center"/>
              <w:rPr>
                <w:b/>
                <w:bCs/>
              </w:rPr>
            </w:pPr>
            <w:r w:rsidRPr="009F08D8">
              <w:rPr>
                <w:b/>
                <w:bCs/>
              </w:rPr>
              <w:t>Sr.</w:t>
            </w:r>
            <w:r w:rsidR="00F04D02" w:rsidRPr="009F08D8">
              <w:rPr>
                <w:b/>
                <w:bCs/>
              </w:rPr>
              <w:t xml:space="preserve"> No.</w:t>
            </w:r>
          </w:p>
        </w:tc>
        <w:tc>
          <w:tcPr>
            <w:tcW w:w="1710" w:type="dxa"/>
            <w:vMerge w:val="restart"/>
            <w:tcBorders>
              <w:top w:val="single" w:sz="8" w:space="0" w:color="auto"/>
              <w:left w:val="nil"/>
              <w:bottom w:val="single" w:sz="8" w:space="0" w:color="000000"/>
              <w:right w:val="nil"/>
            </w:tcBorders>
            <w:shd w:val="clear" w:color="auto" w:fill="auto"/>
            <w:noWrap/>
            <w:hideMark/>
          </w:tcPr>
          <w:p w:rsidR="00F04D02" w:rsidRPr="009F08D8" w:rsidRDefault="00F04D02" w:rsidP="002E26E0">
            <w:pPr>
              <w:rPr>
                <w:b/>
                <w:bCs/>
              </w:rPr>
            </w:pPr>
            <w:r w:rsidRPr="009F08D8">
              <w:rPr>
                <w:b/>
                <w:bCs/>
              </w:rPr>
              <w:t>Description</w:t>
            </w:r>
          </w:p>
        </w:tc>
        <w:tc>
          <w:tcPr>
            <w:tcW w:w="20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4D02" w:rsidRPr="009F08D8" w:rsidRDefault="00F04D02" w:rsidP="002E26E0">
            <w:pPr>
              <w:rPr>
                <w:b/>
                <w:bCs/>
              </w:rPr>
            </w:pPr>
            <w:r w:rsidRPr="009F08D8">
              <w:rPr>
                <w:b/>
                <w:bCs/>
              </w:rPr>
              <w:t>Unit of Measure</w:t>
            </w:r>
          </w:p>
        </w:tc>
        <w:tc>
          <w:tcPr>
            <w:tcW w:w="3420" w:type="dxa"/>
            <w:gridSpan w:val="3"/>
            <w:tcBorders>
              <w:top w:val="single" w:sz="8" w:space="0" w:color="auto"/>
              <w:left w:val="nil"/>
              <w:bottom w:val="single" w:sz="8" w:space="0" w:color="auto"/>
              <w:right w:val="single" w:sz="8" w:space="0" w:color="000000"/>
            </w:tcBorders>
            <w:shd w:val="clear" w:color="auto" w:fill="auto"/>
            <w:noWrap/>
            <w:hideMark/>
          </w:tcPr>
          <w:p w:rsidR="00F04D02" w:rsidRPr="009F08D8" w:rsidRDefault="002E26E0" w:rsidP="002E26E0">
            <w:pPr>
              <w:rPr>
                <w:b/>
                <w:bCs/>
              </w:rPr>
            </w:pPr>
            <w:r w:rsidRPr="009F08D8">
              <w:rPr>
                <w:b/>
                <w:bCs/>
              </w:rPr>
              <w:t xml:space="preserve">          </w:t>
            </w:r>
            <w:r w:rsidR="00F04D02" w:rsidRPr="009F08D8">
              <w:rPr>
                <w:b/>
                <w:bCs/>
              </w:rPr>
              <w:t>Production Year</w:t>
            </w:r>
          </w:p>
        </w:tc>
      </w:tr>
      <w:tr w:rsidR="00F04D02" w:rsidRPr="009F08D8" w:rsidTr="00FB28E3">
        <w:trPr>
          <w:trHeight w:val="375"/>
          <w:jc w:val="center"/>
        </w:trPr>
        <w:tc>
          <w:tcPr>
            <w:tcW w:w="696" w:type="dxa"/>
            <w:vMerge/>
            <w:tcBorders>
              <w:top w:val="single" w:sz="8" w:space="0" w:color="auto"/>
              <w:left w:val="single" w:sz="8" w:space="0" w:color="auto"/>
              <w:bottom w:val="single" w:sz="8" w:space="0" w:color="000000"/>
              <w:right w:val="single" w:sz="8" w:space="0" w:color="auto"/>
            </w:tcBorders>
            <w:hideMark/>
          </w:tcPr>
          <w:p w:rsidR="00F04D02" w:rsidRPr="009F08D8" w:rsidRDefault="00F04D02" w:rsidP="00FB28E3">
            <w:pPr>
              <w:jc w:val="center"/>
              <w:rPr>
                <w:b/>
                <w:bCs/>
              </w:rPr>
            </w:pPr>
          </w:p>
        </w:tc>
        <w:tc>
          <w:tcPr>
            <w:tcW w:w="1710" w:type="dxa"/>
            <w:vMerge/>
            <w:tcBorders>
              <w:top w:val="single" w:sz="8" w:space="0" w:color="auto"/>
              <w:left w:val="nil"/>
              <w:bottom w:val="single" w:sz="8" w:space="0" w:color="000000"/>
              <w:right w:val="nil"/>
            </w:tcBorders>
            <w:hideMark/>
          </w:tcPr>
          <w:p w:rsidR="00F04D02" w:rsidRPr="009F08D8" w:rsidRDefault="00F04D02" w:rsidP="002E26E0">
            <w:pPr>
              <w:rPr>
                <w:b/>
                <w:bCs/>
              </w:rPr>
            </w:pPr>
          </w:p>
        </w:tc>
        <w:tc>
          <w:tcPr>
            <w:tcW w:w="2004" w:type="dxa"/>
            <w:vMerge/>
            <w:tcBorders>
              <w:top w:val="single" w:sz="8" w:space="0" w:color="auto"/>
              <w:left w:val="single" w:sz="8" w:space="0" w:color="auto"/>
              <w:bottom w:val="single" w:sz="8" w:space="0" w:color="000000"/>
              <w:right w:val="single" w:sz="8" w:space="0" w:color="auto"/>
            </w:tcBorders>
            <w:hideMark/>
          </w:tcPr>
          <w:p w:rsidR="00F04D02" w:rsidRPr="009F08D8" w:rsidRDefault="00F04D02" w:rsidP="002E26E0">
            <w:pPr>
              <w:rPr>
                <w:b/>
                <w:bCs/>
              </w:rPr>
            </w:pPr>
          </w:p>
        </w:tc>
        <w:tc>
          <w:tcPr>
            <w:tcW w:w="1170" w:type="dxa"/>
            <w:tcBorders>
              <w:top w:val="nil"/>
              <w:left w:val="nil"/>
              <w:bottom w:val="single" w:sz="8" w:space="0" w:color="auto"/>
              <w:right w:val="single" w:sz="8" w:space="0" w:color="auto"/>
            </w:tcBorders>
            <w:shd w:val="clear" w:color="auto" w:fill="auto"/>
            <w:noWrap/>
            <w:hideMark/>
          </w:tcPr>
          <w:p w:rsidR="00F04D02" w:rsidRPr="009F08D8" w:rsidRDefault="00F04D02" w:rsidP="002E26E0">
            <w:pPr>
              <w:rPr>
                <w:b/>
                <w:bCs/>
              </w:rPr>
            </w:pPr>
            <w:r w:rsidRPr="009F08D8">
              <w:rPr>
                <w:b/>
                <w:bCs/>
              </w:rPr>
              <w:t>1</w:t>
            </w:r>
            <w:r w:rsidRPr="009F08D8">
              <w:rPr>
                <w:b/>
                <w:bCs/>
                <w:vertAlign w:val="superscript"/>
              </w:rPr>
              <w:t>st</w:t>
            </w:r>
          </w:p>
        </w:tc>
        <w:tc>
          <w:tcPr>
            <w:tcW w:w="990" w:type="dxa"/>
            <w:tcBorders>
              <w:top w:val="nil"/>
              <w:left w:val="nil"/>
              <w:bottom w:val="single" w:sz="8" w:space="0" w:color="auto"/>
              <w:right w:val="single" w:sz="8" w:space="0" w:color="auto"/>
            </w:tcBorders>
            <w:shd w:val="clear" w:color="auto" w:fill="auto"/>
            <w:noWrap/>
            <w:hideMark/>
          </w:tcPr>
          <w:p w:rsidR="00F04D02" w:rsidRPr="009F08D8" w:rsidRDefault="00F04D02" w:rsidP="002E26E0">
            <w:pPr>
              <w:rPr>
                <w:b/>
                <w:bCs/>
              </w:rPr>
            </w:pPr>
            <w:r w:rsidRPr="009F08D8">
              <w:rPr>
                <w:b/>
                <w:bCs/>
              </w:rPr>
              <w:t>2</w:t>
            </w:r>
            <w:r w:rsidRPr="009F08D8">
              <w:rPr>
                <w:b/>
                <w:bCs/>
                <w:vertAlign w:val="superscript"/>
              </w:rPr>
              <w:t>nd</w:t>
            </w:r>
          </w:p>
        </w:tc>
        <w:tc>
          <w:tcPr>
            <w:tcW w:w="1260" w:type="dxa"/>
            <w:tcBorders>
              <w:top w:val="nil"/>
              <w:left w:val="nil"/>
              <w:bottom w:val="single" w:sz="8" w:space="0" w:color="auto"/>
              <w:right w:val="single" w:sz="8" w:space="0" w:color="auto"/>
            </w:tcBorders>
            <w:shd w:val="clear" w:color="auto" w:fill="auto"/>
            <w:noWrap/>
            <w:hideMark/>
          </w:tcPr>
          <w:p w:rsidR="00F04D02" w:rsidRPr="009F08D8" w:rsidRDefault="00F04D02" w:rsidP="002E26E0">
            <w:pPr>
              <w:rPr>
                <w:b/>
                <w:bCs/>
              </w:rPr>
            </w:pPr>
            <w:r w:rsidRPr="009F08D8">
              <w:rPr>
                <w:b/>
                <w:bCs/>
              </w:rPr>
              <w:t>3</w:t>
            </w:r>
            <w:r w:rsidRPr="009F08D8">
              <w:rPr>
                <w:b/>
                <w:bCs/>
                <w:vertAlign w:val="superscript"/>
              </w:rPr>
              <w:t>rd</w:t>
            </w:r>
            <w:r w:rsidRPr="009F08D8">
              <w:rPr>
                <w:b/>
                <w:bCs/>
              </w:rPr>
              <w:t xml:space="preserve"> &amp; Onwards</w:t>
            </w:r>
          </w:p>
        </w:tc>
      </w:tr>
      <w:tr w:rsidR="00F04D02" w:rsidRPr="009F08D8" w:rsidTr="00FB28E3">
        <w:trPr>
          <w:trHeight w:val="330"/>
          <w:jc w:val="center"/>
        </w:trPr>
        <w:tc>
          <w:tcPr>
            <w:tcW w:w="696" w:type="dxa"/>
            <w:tcBorders>
              <w:top w:val="nil"/>
              <w:left w:val="single" w:sz="8" w:space="0" w:color="auto"/>
              <w:bottom w:val="nil"/>
              <w:right w:val="single" w:sz="4" w:space="0" w:color="auto"/>
            </w:tcBorders>
            <w:shd w:val="clear" w:color="auto" w:fill="auto"/>
            <w:noWrap/>
            <w:hideMark/>
          </w:tcPr>
          <w:p w:rsidR="00F04D02" w:rsidRPr="009F08D8" w:rsidRDefault="00F04D02" w:rsidP="00FB28E3">
            <w:pPr>
              <w:jc w:val="center"/>
            </w:pPr>
            <w:r w:rsidRPr="009F08D8">
              <w:t>1</w:t>
            </w:r>
          </w:p>
        </w:tc>
        <w:tc>
          <w:tcPr>
            <w:tcW w:w="1710" w:type="dxa"/>
            <w:tcBorders>
              <w:top w:val="nil"/>
              <w:left w:val="nil"/>
              <w:bottom w:val="nil"/>
              <w:right w:val="single" w:sz="4" w:space="0" w:color="auto"/>
            </w:tcBorders>
            <w:shd w:val="clear" w:color="auto" w:fill="auto"/>
            <w:noWrap/>
            <w:hideMark/>
          </w:tcPr>
          <w:p w:rsidR="00F04D02" w:rsidRPr="009F08D8" w:rsidRDefault="00F04D02" w:rsidP="002E26E0">
            <w:r w:rsidRPr="009F08D8">
              <w:t xml:space="preserve"> Milk powder </w:t>
            </w:r>
          </w:p>
        </w:tc>
        <w:tc>
          <w:tcPr>
            <w:tcW w:w="2004" w:type="dxa"/>
            <w:tcBorders>
              <w:top w:val="nil"/>
              <w:left w:val="nil"/>
              <w:bottom w:val="nil"/>
              <w:right w:val="single" w:sz="4" w:space="0" w:color="auto"/>
            </w:tcBorders>
            <w:shd w:val="clear" w:color="auto" w:fill="auto"/>
            <w:noWrap/>
            <w:hideMark/>
          </w:tcPr>
          <w:p w:rsidR="00F04D02" w:rsidRPr="009F08D8" w:rsidRDefault="00F04D02" w:rsidP="002E26E0">
            <w:r w:rsidRPr="009F08D8">
              <w:t>ton</w:t>
            </w:r>
          </w:p>
        </w:tc>
        <w:tc>
          <w:tcPr>
            <w:tcW w:w="1170" w:type="dxa"/>
            <w:tcBorders>
              <w:top w:val="nil"/>
              <w:left w:val="nil"/>
              <w:bottom w:val="nil"/>
              <w:right w:val="single" w:sz="4" w:space="0" w:color="auto"/>
            </w:tcBorders>
            <w:shd w:val="clear" w:color="auto" w:fill="auto"/>
            <w:noWrap/>
            <w:hideMark/>
          </w:tcPr>
          <w:p w:rsidR="00F04D02" w:rsidRPr="009F08D8" w:rsidRDefault="00F04D02" w:rsidP="00E833E3">
            <w:pPr>
              <w:jc w:val="center"/>
            </w:pPr>
            <w:r w:rsidRPr="009F08D8">
              <w:t>1,500</w:t>
            </w:r>
          </w:p>
        </w:tc>
        <w:tc>
          <w:tcPr>
            <w:tcW w:w="990" w:type="dxa"/>
            <w:tcBorders>
              <w:top w:val="nil"/>
              <w:left w:val="nil"/>
              <w:bottom w:val="nil"/>
              <w:right w:val="single" w:sz="4" w:space="0" w:color="auto"/>
            </w:tcBorders>
            <w:shd w:val="clear" w:color="auto" w:fill="auto"/>
            <w:noWrap/>
            <w:hideMark/>
          </w:tcPr>
          <w:p w:rsidR="00F04D02" w:rsidRPr="009F08D8" w:rsidRDefault="00F04D02" w:rsidP="00E833E3">
            <w:pPr>
              <w:jc w:val="center"/>
            </w:pPr>
            <w:r w:rsidRPr="009F08D8">
              <w:t>1,700</w:t>
            </w:r>
          </w:p>
        </w:tc>
        <w:tc>
          <w:tcPr>
            <w:tcW w:w="1260" w:type="dxa"/>
            <w:tcBorders>
              <w:top w:val="nil"/>
              <w:left w:val="nil"/>
              <w:bottom w:val="nil"/>
              <w:right w:val="single" w:sz="8" w:space="0" w:color="auto"/>
            </w:tcBorders>
            <w:shd w:val="clear" w:color="auto" w:fill="auto"/>
            <w:noWrap/>
            <w:hideMark/>
          </w:tcPr>
          <w:p w:rsidR="00F04D02" w:rsidRPr="009F08D8" w:rsidRDefault="00F04D02" w:rsidP="00E833E3">
            <w:pPr>
              <w:jc w:val="center"/>
            </w:pPr>
            <w:r w:rsidRPr="009F08D8">
              <w:t>2,000</w:t>
            </w:r>
          </w:p>
        </w:tc>
      </w:tr>
      <w:tr w:rsidR="00F04D02" w:rsidRPr="009F08D8" w:rsidTr="00FB28E3">
        <w:trPr>
          <w:trHeight w:val="330"/>
          <w:jc w:val="center"/>
        </w:trPr>
        <w:tc>
          <w:tcPr>
            <w:tcW w:w="696" w:type="dxa"/>
            <w:tcBorders>
              <w:top w:val="single" w:sz="8" w:space="0" w:color="auto"/>
              <w:left w:val="single" w:sz="8" w:space="0" w:color="auto"/>
              <w:bottom w:val="nil"/>
              <w:right w:val="single" w:sz="4" w:space="0" w:color="auto"/>
            </w:tcBorders>
            <w:shd w:val="clear" w:color="auto" w:fill="auto"/>
            <w:noWrap/>
            <w:hideMark/>
          </w:tcPr>
          <w:p w:rsidR="00F04D02" w:rsidRPr="009F08D8" w:rsidRDefault="00F04D02" w:rsidP="00FB28E3">
            <w:pPr>
              <w:jc w:val="center"/>
            </w:pPr>
            <w:r w:rsidRPr="009F08D8">
              <w:t>2</w:t>
            </w:r>
          </w:p>
        </w:tc>
        <w:tc>
          <w:tcPr>
            <w:tcW w:w="1710" w:type="dxa"/>
            <w:tcBorders>
              <w:top w:val="single" w:sz="8" w:space="0" w:color="auto"/>
              <w:left w:val="nil"/>
              <w:bottom w:val="nil"/>
              <w:right w:val="single" w:sz="4" w:space="0" w:color="auto"/>
            </w:tcBorders>
            <w:shd w:val="clear" w:color="auto" w:fill="auto"/>
            <w:noWrap/>
            <w:hideMark/>
          </w:tcPr>
          <w:p w:rsidR="00F04D02" w:rsidRPr="009F08D8" w:rsidRDefault="00F04D02" w:rsidP="002E26E0">
            <w:r w:rsidRPr="009F08D8">
              <w:t>Cream, ton</w:t>
            </w:r>
          </w:p>
        </w:tc>
        <w:tc>
          <w:tcPr>
            <w:tcW w:w="2004" w:type="dxa"/>
            <w:tcBorders>
              <w:top w:val="single" w:sz="8" w:space="0" w:color="auto"/>
              <w:left w:val="nil"/>
              <w:bottom w:val="nil"/>
              <w:right w:val="single" w:sz="4" w:space="0" w:color="auto"/>
            </w:tcBorders>
            <w:shd w:val="clear" w:color="auto" w:fill="auto"/>
            <w:noWrap/>
            <w:hideMark/>
          </w:tcPr>
          <w:p w:rsidR="00F04D02" w:rsidRPr="009F08D8" w:rsidRDefault="00F04D02" w:rsidP="002E26E0">
            <w:r w:rsidRPr="009F08D8">
              <w:t>ton</w:t>
            </w:r>
          </w:p>
        </w:tc>
        <w:tc>
          <w:tcPr>
            <w:tcW w:w="1170" w:type="dxa"/>
            <w:tcBorders>
              <w:top w:val="single" w:sz="8" w:space="0" w:color="auto"/>
              <w:left w:val="nil"/>
              <w:bottom w:val="nil"/>
              <w:right w:val="single" w:sz="4" w:space="0" w:color="auto"/>
            </w:tcBorders>
            <w:shd w:val="clear" w:color="auto" w:fill="auto"/>
            <w:noWrap/>
            <w:hideMark/>
          </w:tcPr>
          <w:p w:rsidR="00F04D02" w:rsidRPr="009F08D8" w:rsidRDefault="00F04D02" w:rsidP="00E833E3">
            <w:pPr>
              <w:jc w:val="center"/>
            </w:pPr>
            <w:r w:rsidRPr="009F08D8">
              <w:t>150</w:t>
            </w:r>
          </w:p>
        </w:tc>
        <w:tc>
          <w:tcPr>
            <w:tcW w:w="990" w:type="dxa"/>
            <w:tcBorders>
              <w:top w:val="single" w:sz="8" w:space="0" w:color="auto"/>
              <w:left w:val="nil"/>
              <w:bottom w:val="nil"/>
              <w:right w:val="single" w:sz="4" w:space="0" w:color="auto"/>
            </w:tcBorders>
            <w:shd w:val="clear" w:color="auto" w:fill="auto"/>
            <w:noWrap/>
            <w:hideMark/>
          </w:tcPr>
          <w:p w:rsidR="00F04D02" w:rsidRPr="009F08D8" w:rsidRDefault="00F04D02" w:rsidP="00E833E3">
            <w:pPr>
              <w:jc w:val="center"/>
            </w:pPr>
            <w:r w:rsidRPr="009F08D8">
              <w:t>170</w:t>
            </w:r>
          </w:p>
        </w:tc>
        <w:tc>
          <w:tcPr>
            <w:tcW w:w="1260" w:type="dxa"/>
            <w:tcBorders>
              <w:top w:val="single" w:sz="8" w:space="0" w:color="auto"/>
              <w:left w:val="nil"/>
              <w:bottom w:val="nil"/>
              <w:right w:val="single" w:sz="8" w:space="0" w:color="auto"/>
            </w:tcBorders>
            <w:shd w:val="clear" w:color="auto" w:fill="auto"/>
            <w:noWrap/>
            <w:hideMark/>
          </w:tcPr>
          <w:p w:rsidR="00F04D02" w:rsidRPr="009F08D8" w:rsidRDefault="00F04D02" w:rsidP="00E833E3">
            <w:pPr>
              <w:jc w:val="center"/>
            </w:pPr>
            <w:r w:rsidRPr="009F08D8">
              <w:t>200</w:t>
            </w:r>
          </w:p>
        </w:tc>
      </w:tr>
      <w:tr w:rsidR="00F04D02" w:rsidRPr="009F08D8" w:rsidTr="00FB28E3">
        <w:trPr>
          <w:trHeight w:val="330"/>
          <w:jc w:val="center"/>
        </w:trPr>
        <w:tc>
          <w:tcPr>
            <w:tcW w:w="696" w:type="dxa"/>
            <w:tcBorders>
              <w:top w:val="single" w:sz="8" w:space="0" w:color="auto"/>
              <w:left w:val="single" w:sz="8" w:space="0" w:color="auto"/>
              <w:bottom w:val="single" w:sz="8" w:space="0" w:color="auto"/>
              <w:right w:val="single" w:sz="4" w:space="0" w:color="auto"/>
            </w:tcBorders>
            <w:shd w:val="clear" w:color="auto" w:fill="auto"/>
            <w:noWrap/>
            <w:hideMark/>
          </w:tcPr>
          <w:p w:rsidR="00F04D02" w:rsidRPr="009F08D8" w:rsidRDefault="00F04D02" w:rsidP="00FB28E3">
            <w:pPr>
              <w:jc w:val="center"/>
            </w:pPr>
            <w:r w:rsidRPr="009F08D8">
              <w:t>3</w:t>
            </w:r>
          </w:p>
        </w:tc>
        <w:tc>
          <w:tcPr>
            <w:tcW w:w="1710" w:type="dxa"/>
            <w:tcBorders>
              <w:top w:val="single" w:sz="8" w:space="0" w:color="auto"/>
              <w:left w:val="nil"/>
              <w:bottom w:val="single" w:sz="8" w:space="0" w:color="auto"/>
              <w:right w:val="single" w:sz="4" w:space="0" w:color="auto"/>
            </w:tcBorders>
            <w:shd w:val="clear" w:color="auto" w:fill="auto"/>
            <w:noWrap/>
            <w:hideMark/>
          </w:tcPr>
          <w:p w:rsidR="00F04D02" w:rsidRPr="009F08D8" w:rsidRDefault="00F04D02" w:rsidP="002E26E0">
            <w:r w:rsidRPr="009F08D8">
              <w:t>Capacity utilization rate</w:t>
            </w:r>
          </w:p>
        </w:tc>
        <w:tc>
          <w:tcPr>
            <w:tcW w:w="2004" w:type="dxa"/>
            <w:tcBorders>
              <w:top w:val="single" w:sz="8" w:space="0" w:color="auto"/>
              <w:left w:val="nil"/>
              <w:bottom w:val="single" w:sz="8" w:space="0" w:color="auto"/>
              <w:right w:val="single" w:sz="4" w:space="0" w:color="auto"/>
            </w:tcBorders>
            <w:shd w:val="clear" w:color="auto" w:fill="auto"/>
            <w:noWrap/>
            <w:hideMark/>
          </w:tcPr>
          <w:p w:rsidR="00F04D02" w:rsidRPr="009F08D8" w:rsidRDefault="00F04D02" w:rsidP="002E26E0">
            <w:r w:rsidRPr="009F08D8">
              <w:t>%</w:t>
            </w:r>
          </w:p>
        </w:tc>
        <w:tc>
          <w:tcPr>
            <w:tcW w:w="1170" w:type="dxa"/>
            <w:tcBorders>
              <w:top w:val="single" w:sz="8" w:space="0" w:color="auto"/>
              <w:left w:val="nil"/>
              <w:bottom w:val="single" w:sz="8" w:space="0" w:color="auto"/>
              <w:right w:val="single" w:sz="4" w:space="0" w:color="auto"/>
            </w:tcBorders>
            <w:shd w:val="clear" w:color="auto" w:fill="auto"/>
            <w:noWrap/>
            <w:hideMark/>
          </w:tcPr>
          <w:p w:rsidR="00F04D02" w:rsidRPr="009F08D8" w:rsidRDefault="00F04D02" w:rsidP="00E833E3">
            <w:pPr>
              <w:jc w:val="center"/>
            </w:pPr>
            <w:r w:rsidRPr="009F08D8">
              <w:t>75</w:t>
            </w:r>
          </w:p>
        </w:tc>
        <w:tc>
          <w:tcPr>
            <w:tcW w:w="990" w:type="dxa"/>
            <w:tcBorders>
              <w:top w:val="single" w:sz="8" w:space="0" w:color="auto"/>
              <w:left w:val="nil"/>
              <w:bottom w:val="single" w:sz="8" w:space="0" w:color="auto"/>
              <w:right w:val="single" w:sz="4" w:space="0" w:color="auto"/>
            </w:tcBorders>
            <w:shd w:val="clear" w:color="auto" w:fill="auto"/>
            <w:noWrap/>
            <w:hideMark/>
          </w:tcPr>
          <w:p w:rsidR="00F04D02" w:rsidRPr="009F08D8" w:rsidRDefault="00F04D02" w:rsidP="00E833E3">
            <w:pPr>
              <w:jc w:val="center"/>
            </w:pPr>
            <w:r w:rsidRPr="009F08D8">
              <w:t>85</w:t>
            </w:r>
          </w:p>
        </w:tc>
        <w:tc>
          <w:tcPr>
            <w:tcW w:w="1260" w:type="dxa"/>
            <w:tcBorders>
              <w:top w:val="single" w:sz="8" w:space="0" w:color="auto"/>
              <w:left w:val="nil"/>
              <w:bottom w:val="single" w:sz="8" w:space="0" w:color="auto"/>
              <w:right w:val="single" w:sz="8" w:space="0" w:color="auto"/>
            </w:tcBorders>
            <w:shd w:val="clear" w:color="auto" w:fill="auto"/>
            <w:noWrap/>
            <w:hideMark/>
          </w:tcPr>
          <w:p w:rsidR="00F04D02" w:rsidRPr="009F08D8" w:rsidRDefault="00F04D02" w:rsidP="00E833E3">
            <w:pPr>
              <w:jc w:val="center"/>
            </w:pPr>
            <w:r w:rsidRPr="009F08D8">
              <w:t>100</w:t>
            </w:r>
          </w:p>
        </w:tc>
      </w:tr>
    </w:tbl>
    <w:p w:rsidR="003B5CA0" w:rsidRPr="009F08D8" w:rsidRDefault="003B5CA0" w:rsidP="00951F34">
      <w:pPr>
        <w:tabs>
          <w:tab w:val="left" w:pos="-720"/>
        </w:tabs>
        <w:suppressAutoHyphens/>
        <w:spacing w:line="360" w:lineRule="auto"/>
        <w:jc w:val="both"/>
        <w:rPr>
          <w:b/>
          <w:spacing w:val="-3"/>
        </w:rPr>
      </w:pPr>
    </w:p>
    <w:p w:rsidR="008E7A3A" w:rsidRPr="009F08D8" w:rsidRDefault="008E7A3A" w:rsidP="00976676">
      <w:pPr>
        <w:pStyle w:val="Heading1"/>
      </w:pPr>
      <w:bookmarkStart w:id="3" w:name="_Toc369170751"/>
      <w:r w:rsidRPr="009F08D8">
        <w:t>I</w:t>
      </w:r>
      <w:r w:rsidR="00DB1625" w:rsidRPr="009F08D8">
        <w:t>V.</w:t>
      </w:r>
      <w:r w:rsidR="00DB1625" w:rsidRPr="009F08D8">
        <w:tab/>
      </w:r>
      <w:r w:rsidR="00DE22BC" w:rsidRPr="009F08D8">
        <w:t>MATERIALS AND INPUTS</w:t>
      </w:r>
      <w:bookmarkEnd w:id="3"/>
    </w:p>
    <w:p w:rsidR="00DE22BC" w:rsidRPr="009F08D8" w:rsidRDefault="00DE22BC" w:rsidP="00951F34">
      <w:pPr>
        <w:tabs>
          <w:tab w:val="left" w:pos="-720"/>
          <w:tab w:val="left" w:pos="0"/>
        </w:tabs>
        <w:suppressAutoHyphens/>
        <w:spacing w:line="360" w:lineRule="auto"/>
        <w:ind w:left="720" w:hanging="720"/>
        <w:jc w:val="both"/>
        <w:rPr>
          <w:b/>
          <w:spacing w:val="-3"/>
        </w:rPr>
      </w:pPr>
    </w:p>
    <w:p w:rsidR="008E7A3A" w:rsidRPr="009F08D8" w:rsidRDefault="00DB1625" w:rsidP="00951F34">
      <w:pPr>
        <w:tabs>
          <w:tab w:val="left" w:pos="-720"/>
          <w:tab w:val="left" w:pos="0"/>
        </w:tabs>
        <w:suppressAutoHyphens/>
        <w:spacing w:line="360" w:lineRule="auto"/>
        <w:ind w:left="720" w:hanging="720"/>
        <w:jc w:val="both"/>
        <w:rPr>
          <w:b/>
          <w:spacing w:val="-3"/>
        </w:rPr>
      </w:pPr>
      <w:r w:rsidRPr="009F08D8">
        <w:rPr>
          <w:b/>
          <w:spacing w:val="-3"/>
        </w:rPr>
        <w:t xml:space="preserve">A. </w:t>
      </w:r>
      <w:r w:rsidRPr="009F08D8">
        <w:rPr>
          <w:b/>
          <w:spacing w:val="-3"/>
        </w:rPr>
        <w:tab/>
      </w:r>
      <w:r w:rsidR="00DE22BC" w:rsidRPr="009F08D8">
        <w:rPr>
          <w:b/>
          <w:spacing w:val="-3"/>
        </w:rPr>
        <w:t>RAW MATERIALS</w:t>
      </w:r>
    </w:p>
    <w:p w:rsidR="008E7A3A" w:rsidRPr="009F08D8" w:rsidRDefault="008E7A3A" w:rsidP="00951F34">
      <w:pPr>
        <w:tabs>
          <w:tab w:val="left" w:pos="-720"/>
        </w:tabs>
        <w:suppressAutoHyphens/>
        <w:spacing w:line="360" w:lineRule="auto"/>
        <w:jc w:val="both"/>
        <w:rPr>
          <w:b/>
          <w:spacing w:val="-3"/>
        </w:rPr>
      </w:pPr>
    </w:p>
    <w:p w:rsidR="002324E7" w:rsidRPr="009F08D8" w:rsidRDefault="008E7A3A" w:rsidP="00951F34">
      <w:pPr>
        <w:tabs>
          <w:tab w:val="left" w:pos="-720"/>
        </w:tabs>
        <w:suppressAutoHyphens/>
        <w:spacing w:line="360" w:lineRule="auto"/>
        <w:jc w:val="both"/>
      </w:pPr>
      <w:r w:rsidRPr="009F08D8">
        <w:rPr>
          <w:spacing w:val="-3"/>
        </w:rPr>
        <w:t>The basic raw material</w:t>
      </w:r>
      <w:r w:rsidR="002324E7" w:rsidRPr="009F08D8">
        <w:rPr>
          <w:spacing w:val="-3"/>
        </w:rPr>
        <w:t>s</w:t>
      </w:r>
      <w:r w:rsidR="009867E0" w:rsidRPr="009F08D8">
        <w:rPr>
          <w:spacing w:val="-3"/>
        </w:rPr>
        <w:t xml:space="preserve"> </w:t>
      </w:r>
      <w:r w:rsidR="00921941" w:rsidRPr="009F08D8">
        <w:rPr>
          <w:spacing w:val="-3"/>
        </w:rPr>
        <w:t>required for</w:t>
      </w:r>
      <w:r w:rsidRPr="009F08D8">
        <w:rPr>
          <w:spacing w:val="-3"/>
        </w:rPr>
        <w:t xml:space="preserve"> the production of</w:t>
      </w:r>
      <w:r w:rsidR="002324E7" w:rsidRPr="009F08D8">
        <w:rPr>
          <w:spacing w:val="-3"/>
        </w:rPr>
        <w:t xml:space="preserve"> milk powder and fresh butter are</w:t>
      </w:r>
      <w:r w:rsidRPr="009F08D8">
        <w:rPr>
          <w:spacing w:val="-3"/>
        </w:rPr>
        <w:t xml:space="preserve"> cow milk</w:t>
      </w:r>
      <w:r w:rsidR="002324E7" w:rsidRPr="009F08D8">
        <w:rPr>
          <w:spacing w:val="-3"/>
        </w:rPr>
        <w:t xml:space="preserve"> and additives</w:t>
      </w:r>
      <w:r w:rsidR="00D57BCF" w:rsidRPr="009F08D8">
        <w:rPr>
          <w:spacing w:val="-3"/>
        </w:rPr>
        <w:t xml:space="preserve">. </w:t>
      </w:r>
      <w:r w:rsidR="00991F3D" w:rsidRPr="009F08D8">
        <w:t xml:space="preserve"> </w:t>
      </w:r>
      <w:r w:rsidR="00D57BCF" w:rsidRPr="009F08D8">
        <w:t xml:space="preserve">Cow milk can be available locally from the Addis Ababa city and surroundings. The </w:t>
      </w:r>
      <w:r w:rsidR="00621D82" w:rsidRPr="009F08D8">
        <w:t xml:space="preserve">additives </w:t>
      </w:r>
      <w:r w:rsidR="00D57BCF" w:rsidRPr="009F08D8">
        <w:t>have to be imported. Details of annual raw materials requirement at full capacity production of the plant and estimated cost</w:t>
      </w:r>
      <w:r w:rsidR="001E7A88" w:rsidRPr="009F08D8">
        <w:t>s are</w:t>
      </w:r>
      <w:r w:rsidR="00D57BCF" w:rsidRPr="009F08D8">
        <w:t xml:space="preserve"> given in Table 4.1.</w:t>
      </w:r>
    </w:p>
    <w:p w:rsidR="0028039B" w:rsidRPr="009F08D8" w:rsidRDefault="00EC5BEF" w:rsidP="00DE22BC">
      <w:pPr>
        <w:tabs>
          <w:tab w:val="left" w:pos="-720"/>
        </w:tabs>
        <w:suppressAutoHyphens/>
        <w:spacing w:line="360" w:lineRule="auto"/>
        <w:jc w:val="center"/>
        <w:rPr>
          <w:b/>
          <w:u w:val="single"/>
        </w:rPr>
      </w:pPr>
      <w:r w:rsidRPr="009F08D8">
        <w:rPr>
          <w:b/>
          <w:u w:val="single"/>
        </w:rPr>
        <w:t xml:space="preserve">Table </w:t>
      </w:r>
      <w:r w:rsidR="00DE22BC" w:rsidRPr="009F08D8">
        <w:rPr>
          <w:b/>
          <w:u w:val="single"/>
        </w:rPr>
        <w:t>4.1</w:t>
      </w:r>
    </w:p>
    <w:p w:rsidR="00EC5BEF" w:rsidRDefault="00FB28E3" w:rsidP="00DE22BC">
      <w:pPr>
        <w:tabs>
          <w:tab w:val="left" w:pos="-720"/>
        </w:tabs>
        <w:suppressAutoHyphens/>
        <w:spacing w:line="360" w:lineRule="auto"/>
        <w:jc w:val="center"/>
        <w:rPr>
          <w:b/>
          <w:u w:val="single"/>
        </w:rPr>
      </w:pPr>
      <w:r w:rsidRPr="009F08D8">
        <w:rPr>
          <w:b/>
          <w:u w:val="single"/>
        </w:rPr>
        <w:t>ANNUAL RAW MATERIALS REQUIR</w:t>
      </w:r>
      <w:r w:rsidR="006426A8" w:rsidRPr="009F08D8">
        <w:rPr>
          <w:b/>
          <w:u w:val="single"/>
        </w:rPr>
        <w:t>EMENT AND COST</w:t>
      </w:r>
    </w:p>
    <w:p w:rsidR="00154DC5" w:rsidRDefault="00154DC5" w:rsidP="00DE22BC">
      <w:pPr>
        <w:tabs>
          <w:tab w:val="left" w:pos="-720"/>
        </w:tabs>
        <w:suppressAutoHyphens/>
        <w:spacing w:line="360" w:lineRule="auto"/>
        <w:jc w:val="center"/>
        <w:rPr>
          <w:b/>
          <w:u w:val="single"/>
        </w:rPr>
      </w:pPr>
    </w:p>
    <w:tbl>
      <w:tblPr>
        <w:tblW w:w="10000" w:type="dxa"/>
        <w:jc w:val="center"/>
        <w:tblInd w:w="93" w:type="dxa"/>
        <w:tblLook w:val="04A0"/>
      </w:tblPr>
      <w:tblGrid>
        <w:gridCol w:w="953"/>
        <w:gridCol w:w="2285"/>
        <w:gridCol w:w="1275"/>
        <w:gridCol w:w="1177"/>
        <w:gridCol w:w="1176"/>
        <w:gridCol w:w="756"/>
        <w:gridCol w:w="1321"/>
        <w:gridCol w:w="1321"/>
      </w:tblGrid>
      <w:tr w:rsidR="00154DC5" w:rsidRPr="00154DC5" w:rsidTr="00154DC5">
        <w:trPr>
          <w:trHeight w:val="315"/>
          <w:jc w:val="center"/>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DC5" w:rsidRPr="00154DC5" w:rsidRDefault="00154DC5" w:rsidP="00154DC5">
            <w:pPr>
              <w:jc w:val="center"/>
              <w:rPr>
                <w:b/>
                <w:bCs/>
                <w:color w:val="000000"/>
              </w:rPr>
            </w:pPr>
            <w:r w:rsidRPr="00154DC5">
              <w:rPr>
                <w:b/>
                <w:bCs/>
                <w:color w:val="000000"/>
              </w:rPr>
              <w:t>Sr. No.</w:t>
            </w:r>
          </w:p>
        </w:tc>
        <w:tc>
          <w:tcPr>
            <w:tcW w:w="22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DC5" w:rsidRPr="00154DC5" w:rsidRDefault="00154DC5" w:rsidP="00154DC5">
            <w:pPr>
              <w:jc w:val="center"/>
              <w:rPr>
                <w:b/>
                <w:bCs/>
                <w:color w:val="000000"/>
              </w:rPr>
            </w:pPr>
            <w:r w:rsidRPr="00154DC5">
              <w:rPr>
                <w:b/>
                <w:bCs/>
                <w:color w:val="000000"/>
              </w:rPr>
              <w:t xml:space="preserve">Description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DC5" w:rsidRPr="00154DC5" w:rsidRDefault="00154DC5" w:rsidP="00154DC5">
            <w:pPr>
              <w:jc w:val="center"/>
              <w:rPr>
                <w:b/>
                <w:bCs/>
                <w:color w:val="000000"/>
              </w:rPr>
            </w:pPr>
            <w:r w:rsidRPr="00154DC5">
              <w:rPr>
                <w:b/>
                <w:bCs/>
                <w:color w:val="000000"/>
              </w:rPr>
              <w:t>Unit of Measure</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DC5" w:rsidRPr="00154DC5" w:rsidRDefault="00154DC5" w:rsidP="00154DC5">
            <w:pPr>
              <w:jc w:val="center"/>
              <w:rPr>
                <w:b/>
                <w:bCs/>
                <w:color w:val="000000"/>
              </w:rPr>
            </w:pPr>
            <w:r w:rsidRPr="00154DC5">
              <w:rPr>
                <w:b/>
                <w:bCs/>
                <w:color w:val="000000"/>
              </w:rPr>
              <w:t>Required Qty.</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4DC5" w:rsidRPr="00154DC5" w:rsidRDefault="00154DC5" w:rsidP="00154DC5">
            <w:pPr>
              <w:jc w:val="center"/>
              <w:rPr>
                <w:b/>
                <w:bCs/>
                <w:color w:val="000000"/>
              </w:rPr>
            </w:pPr>
            <w:r w:rsidRPr="00154DC5">
              <w:rPr>
                <w:b/>
                <w:bCs/>
                <w:color w:val="000000"/>
              </w:rPr>
              <w:t>Unit Price, Birr/Unit</w:t>
            </w:r>
          </w:p>
        </w:tc>
        <w:tc>
          <w:tcPr>
            <w:tcW w:w="3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Cost, ('000 Birr)</w:t>
            </w:r>
          </w:p>
        </w:tc>
      </w:tr>
      <w:tr w:rsidR="00154DC5" w:rsidRPr="00154DC5" w:rsidTr="00154DC5">
        <w:trPr>
          <w:trHeight w:val="315"/>
          <w:jc w:val="center"/>
        </w:trPr>
        <w:tc>
          <w:tcPr>
            <w:tcW w:w="953" w:type="dxa"/>
            <w:vMerge/>
            <w:tcBorders>
              <w:top w:val="single" w:sz="4" w:space="0" w:color="auto"/>
              <w:left w:val="single" w:sz="4" w:space="0" w:color="auto"/>
              <w:bottom w:val="single" w:sz="4" w:space="0" w:color="auto"/>
              <w:right w:val="single" w:sz="4" w:space="0" w:color="auto"/>
            </w:tcBorders>
            <w:vAlign w:val="center"/>
            <w:hideMark/>
          </w:tcPr>
          <w:p w:rsidR="00154DC5" w:rsidRPr="00154DC5" w:rsidRDefault="00154DC5" w:rsidP="00154DC5">
            <w:pPr>
              <w:rPr>
                <w:b/>
                <w:bCs/>
                <w:color w:val="000000"/>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154DC5" w:rsidRPr="00154DC5" w:rsidRDefault="00154DC5" w:rsidP="00154DC5">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4DC5" w:rsidRPr="00154DC5" w:rsidRDefault="00154DC5" w:rsidP="00154DC5">
            <w:pPr>
              <w:rPr>
                <w:b/>
                <w:bCs/>
                <w:color w:val="00000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154DC5" w:rsidRPr="00154DC5" w:rsidRDefault="00154DC5" w:rsidP="00154DC5">
            <w:pPr>
              <w:rPr>
                <w:b/>
                <w:bCs/>
                <w:color w:val="00000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54DC5" w:rsidRPr="00154DC5" w:rsidRDefault="00154DC5" w:rsidP="00154DC5">
            <w:pPr>
              <w:rPr>
                <w:b/>
                <w:bCs/>
                <w:color w:val="000000"/>
              </w:rPr>
            </w:pPr>
          </w:p>
        </w:tc>
        <w:tc>
          <w:tcPr>
            <w:tcW w:w="678"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F.C.</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L.C.</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rPr>
                <w:b/>
                <w:bCs/>
                <w:color w:val="000000"/>
              </w:rPr>
            </w:pPr>
            <w:r w:rsidRPr="00154DC5">
              <w:rPr>
                <w:b/>
                <w:bCs/>
                <w:color w:val="000000"/>
              </w:rPr>
              <w:t>Total</w:t>
            </w:r>
          </w:p>
        </w:tc>
      </w:tr>
      <w:tr w:rsidR="00154DC5" w:rsidRPr="00154DC5" w:rsidTr="00154DC5">
        <w:trPr>
          <w:trHeight w:val="315"/>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1</w:t>
            </w:r>
          </w:p>
        </w:tc>
        <w:tc>
          <w:tcPr>
            <w:tcW w:w="2285"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rPr>
                <w:color w:val="000000"/>
              </w:rPr>
            </w:pPr>
            <w:r w:rsidRPr="00154DC5">
              <w:rPr>
                <w:color w:val="000000"/>
              </w:rPr>
              <w:t>Cow Milk</w:t>
            </w:r>
          </w:p>
        </w:tc>
        <w:tc>
          <w:tcPr>
            <w:tcW w:w="1275"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ton</w:t>
            </w:r>
          </w:p>
        </w:tc>
        <w:tc>
          <w:tcPr>
            <w:tcW w:w="1177"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20,800</w:t>
            </w:r>
          </w:p>
        </w:tc>
        <w:tc>
          <w:tcPr>
            <w:tcW w:w="990"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10,000</w:t>
            </w:r>
          </w:p>
        </w:tc>
        <w:tc>
          <w:tcPr>
            <w:tcW w:w="678"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rPr>
                <w:rFonts w:ascii="Calibri" w:hAnsi="Calibri"/>
                <w:color w:val="000000"/>
                <w:sz w:val="22"/>
                <w:szCs w:val="22"/>
              </w:rPr>
            </w:pPr>
            <w:r w:rsidRPr="00154DC5">
              <w:rPr>
                <w:rFonts w:ascii="Calibri" w:hAnsi="Calibri"/>
                <w:color w:val="000000"/>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208,000.0</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right"/>
              <w:rPr>
                <w:color w:val="000000"/>
              </w:rPr>
            </w:pPr>
            <w:r w:rsidRPr="00154DC5">
              <w:rPr>
                <w:color w:val="000000"/>
              </w:rPr>
              <w:t>208,000.0</w:t>
            </w:r>
          </w:p>
        </w:tc>
      </w:tr>
      <w:tr w:rsidR="00154DC5" w:rsidRPr="00154DC5" w:rsidTr="00154DC5">
        <w:trPr>
          <w:trHeight w:val="315"/>
          <w:jc w:val="center"/>
        </w:trPr>
        <w:tc>
          <w:tcPr>
            <w:tcW w:w="953" w:type="dxa"/>
            <w:tcBorders>
              <w:top w:val="nil"/>
              <w:left w:val="single" w:sz="4" w:space="0" w:color="auto"/>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2</w:t>
            </w:r>
          </w:p>
        </w:tc>
        <w:tc>
          <w:tcPr>
            <w:tcW w:w="2285"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rPr>
                <w:color w:val="000000"/>
              </w:rPr>
            </w:pPr>
            <w:r w:rsidRPr="00154DC5">
              <w:rPr>
                <w:color w:val="000000"/>
              </w:rPr>
              <w:t xml:space="preserve"> Additives</w:t>
            </w:r>
          </w:p>
        </w:tc>
        <w:tc>
          <w:tcPr>
            <w:tcW w:w="1275"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ton</w:t>
            </w:r>
          </w:p>
        </w:tc>
        <w:tc>
          <w:tcPr>
            <w:tcW w:w="1177"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18</w:t>
            </w:r>
          </w:p>
        </w:tc>
        <w:tc>
          <w:tcPr>
            <w:tcW w:w="990"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21,000</w:t>
            </w:r>
          </w:p>
        </w:tc>
        <w:tc>
          <w:tcPr>
            <w:tcW w:w="678"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color w:val="000000"/>
              </w:rPr>
            </w:pPr>
            <w:r w:rsidRPr="00154DC5">
              <w:rPr>
                <w:color w:val="000000"/>
              </w:rPr>
              <w:t>302.4</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CA1C04" w:rsidP="00154DC5">
            <w:pPr>
              <w:jc w:val="center"/>
              <w:rPr>
                <w:color w:val="000000"/>
              </w:rPr>
            </w:pPr>
            <w:r>
              <w:rPr>
                <w:color w:val="000000"/>
              </w:rPr>
              <w:t xml:space="preserve">        </w:t>
            </w:r>
            <w:r w:rsidR="00154DC5" w:rsidRPr="00154DC5">
              <w:rPr>
                <w:color w:val="000000"/>
              </w:rPr>
              <w:t>75.6</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right"/>
              <w:rPr>
                <w:color w:val="000000"/>
              </w:rPr>
            </w:pPr>
            <w:r w:rsidRPr="00154DC5">
              <w:rPr>
                <w:color w:val="000000"/>
              </w:rPr>
              <w:t>378.0</w:t>
            </w:r>
          </w:p>
        </w:tc>
      </w:tr>
      <w:tr w:rsidR="00154DC5" w:rsidRPr="00154DC5" w:rsidTr="00154DC5">
        <w:trPr>
          <w:trHeight w:val="315"/>
          <w:jc w:val="center"/>
        </w:trPr>
        <w:tc>
          <w:tcPr>
            <w:tcW w:w="6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Total</w:t>
            </w:r>
          </w:p>
        </w:tc>
        <w:tc>
          <w:tcPr>
            <w:tcW w:w="678"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302.4</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208,075.6</w:t>
            </w:r>
          </w:p>
        </w:tc>
        <w:tc>
          <w:tcPr>
            <w:tcW w:w="1321" w:type="dxa"/>
            <w:tcBorders>
              <w:top w:val="nil"/>
              <w:left w:val="nil"/>
              <w:bottom w:val="single" w:sz="4" w:space="0" w:color="auto"/>
              <w:right w:val="single" w:sz="4" w:space="0" w:color="auto"/>
            </w:tcBorders>
            <w:shd w:val="clear" w:color="auto" w:fill="auto"/>
            <w:noWrap/>
            <w:vAlign w:val="bottom"/>
            <w:hideMark/>
          </w:tcPr>
          <w:p w:rsidR="00154DC5" w:rsidRPr="00154DC5" w:rsidRDefault="00154DC5" w:rsidP="00154DC5">
            <w:pPr>
              <w:jc w:val="center"/>
              <w:rPr>
                <w:b/>
                <w:bCs/>
                <w:color w:val="000000"/>
              </w:rPr>
            </w:pPr>
            <w:r w:rsidRPr="00154DC5">
              <w:rPr>
                <w:b/>
                <w:bCs/>
                <w:color w:val="000000"/>
              </w:rPr>
              <w:t>208,378.0</w:t>
            </w:r>
          </w:p>
        </w:tc>
      </w:tr>
    </w:tbl>
    <w:p w:rsidR="00154DC5" w:rsidRDefault="00154DC5" w:rsidP="00DE22BC">
      <w:pPr>
        <w:tabs>
          <w:tab w:val="left" w:pos="-720"/>
        </w:tabs>
        <w:suppressAutoHyphens/>
        <w:spacing w:line="360" w:lineRule="auto"/>
        <w:jc w:val="center"/>
        <w:rPr>
          <w:b/>
          <w:u w:val="single"/>
        </w:rPr>
      </w:pPr>
    </w:p>
    <w:p w:rsidR="00154DC5" w:rsidRDefault="00154DC5" w:rsidP="00DE22BC">
      <w:pPr>
        <w:tabs>
          <w:tab w:val="left" w:pos="-720"/>
        </w:tabs>
        <w:suppressAutoHyphens/>
        <w:spacing w:line="360" w:lineRule="auto"/>
        <w:jc w:val="center"/>
        <w:rPr>
          <w:b/>
          <w:u w:val="single"/>
        </w:rPr>
      </w:pPr>
    </w:p>
    <w:p w:rsidR="008E7A3A" w:rsidRPr="009F08D8" w:rsidRDefault="002324E7" w:rsidP="00951F34">
      <w:pPr>
        <w:tabs>
          <w:tab w:val="left" w:pos="-720"/>
        </w:tabs>
        <w:suppressAutoHyphens/>
        <w:spacing w:line="360" w:lineRule="auto"/>
        <w:jc w:val="both"/>
        <w:rPr>
          <w:spacing w:val="-3"/>
        </w:rPr>
      </w:pPr>
      <w:r w:rsidRPr="009F08D8">
        <w:t>The auxiliary material</w:t>
      </w:r>
      <w:r w:rsidR="00B30116" w:rsidRPr="009F08D8">
        <w:t>s required for the plant are galvanized cans of different sizes and</w:t>
      </w:r>
      <w:r w:rsidRPr="009F08D8">
        <w:t xml:space="preserve"> carton box</w:t>
      </w:r>
      <w:r w:rsidR="00B30116" w:rsidRPr="009F08D8">
        <w:t xml:space="preserve">es </w:t>
      </w:r>
      <w:r w:rsidRPr="009F08D8">
        <w:t>for p</w:t>
      </w:r>
      <w:r w:rsidR="00B30116" w:rsidRPr="009F08D8">
        <w:t xml:space="preserve">acking. The galvanized cans have to be imported while the carton </w:t>
      </w:r>
      <w:r w:rsidRPr="009F08D8">
        <w:t>box</w:t>
      </w:r>
      <w:r w:rsidR="00B30116" w:rsidRPr="009F08D8">
        <w:t>es</w:t>
      </w:r>
      <w:r w:rsidR="00D03363" w:rsidRPr="009F08D8">
        <w:t xml:space="preserve"> </w:t>
      </w:r>
      <w:r w:rsidR="00D03363" w:rsidRPr="009F08D8">
        <w:lastRenderedPageBreak/>
        <w:t xml:space="preserve">can be </w:t>
      </w:r>
      <w:r w:rsidR="00B30116" w:rsidRPr="009F08D8">
        <w:t>available</w:t>
      </w:r>
      <w:r w:rsidR="00D03363" w:rsidRPr="009F08D8">
        <w:t xml:space="preserve"> locally.</w:t>
      </w:r>
      <w:r w:rsidR="00991F3D" w:rsidRPr="009F08D8">
        <w:t xml:space="preserve"> </w:t>
      </w:r>
      <w:r w:rsidR="00B30116" w:rsidRPr="009F08D8">
        <w:t xml:space="preserve">Details of </w:t>
      </w:r>
      <w:r w:rsidR="00B30116" w:rsidRPr="009F08D8">
        <w:rPr>
          <w:spacing w:val="-3"/>
        </w:rPr>
        <w:t>t</w:t>
      </w:r>
      <w:r w:rsidR="008E7A3A" w:rsidRPr="009F08D8">
        <w:rPr>
          <w:spacing w:val="-3"/>
        </w:rPr>
        <w:t>he annual requirement</w:t>
      </w:r>
      <w:r w:rsidR="007F2B6E" w:rsidRPr="009F08D8">
        <w:rPr>
          <w:spacing w:val="-3"/>
        </w:rPr>
        <w:t xml:space="preserve"> for</w:t>
      </w:r>
      <w:r w:rsidR="00B30116" w:rsidRPr="009F08D8">
        <w:rPr>
          <w:spacing w:val="-3"/>
        </w:rPr>
        <w:t xml:space="preserve"> auxiliary materials</w:t>
      </w:r>
      <w:r w:rsidR="007F2B6E" w:rsidRPr="009F08D8">
        <w:rPr>
          <w:spacing w:val="-3"/>
        </w:rPr>
        <w:t xml:space="preserve"> at full capacity production of the</w:t>
      </w:r>
      <w:r w:rsidR="008E7A3A" w:rsidRPr="009F08D8">
        <w:rPr>
          <w:spacing w:val="-3"/>
        </w:rPr>
        <w:t xml:space="preserve"> plant </w:t>
      </w:r>
      <w:r w:rsidR="00790AEA" w:rsidRPr="009F08D8">
        <w:rPr>
          <w:spacing w:val="-3"/>
        </w:rPr>
        <w:t>and the estimated costs are given in Table 4.2.</w:t>
      </w:r>
    </w:p>
    <w:p w:rsidR="009958D0" w:rsidRPr="009F08D8" w:rsidRDefault="009958D0" w:rsidP="00951F34">
      <w:pPr>
        <w:tabs>
          <w:tab w:val="left" w:pos="-720"/>
        </w:tabs>
        <w:suppressAutoHyphens/>
        <w:spacing w:line="360" w:lineRule="auto"/>
        <w:jc w:val="both"/>
        <w:rPr>
          <w:spacing w:val="-3"/>
        </w:rPr>
      </w:pPr>
    </w:p>
    <w:p w:rsidR="00DD599C" w:rsidRPr="009F08D8" w:rsidRDefault="009958D0" w:rsidP="00DD599C">
      <w:pPr>
        <w:tabs>
          <w:tab w:val="left" w:pos="-720"/>
        </w:tabs>
        <w:suppressAutoHyphens/>
        <w:spacing w:line="360" w:lineRule="auto"/>
        <w:jc w:val="center"/>
        <w:rPr>
          <w:b/>
          <w:spacing w:val="-3"/>
          <w:u w:val="single"/>
        </w:rPr>
      </w:pPr>
      <w:r w:rsidRPr="009F08D8">
        <w:rPr>
          <w:b/>
          <w:spacing w:val="-3"/>
          <w:u w:val="single"/>
        </w:rPr>
        <w:t xml:space="preserve">Table </w:t>
      </w:r>
      <w:r w:rsidR="00DE22BC" w:rsidRPr="009F08D8">
        <w:rPr>
          <w:b/>
          <w:spacing w:val="-3"/>
          <w:u w:val="single"/>
        </w:rPr>
        <w:t>4.2</w:t>
      </w:r>
    </w:p>
    <w:p w:rsidR="009958D0" w:rsidRPr="009F08D8" w:rsidRDefault="00FB28E3" w:rsidP="00FB28E3">
      <w:pPr>
        <w:tabs>
          <w:tab w:val="left" w:pos="-720"/>
        </w:tabs>
        <w:suppressAutoHyphens/>
        <w:spacing w:line="360" w:lineRule="auto"/>
        <w:jc w:val="center"/>
        <w:rPr>
          <w:b/>
          <w:spacing w:val="-3"/>
          <w:u w:val="single"/>
        </w:rPr>
      </w:pPr>
      <w:r w:rsidRPr="009F08D8">
        <w:rPr>
          <w:b/>
          <w:spacing w:val="-3"/>
          <w:u w:val="single"/>
        </w:rPr>
        <w:t>ANNUAL AUXILIARY MATERIALS RE</w:t>
      </w:r>
      <w:r w:rsidR="006426A8" w:rsidRPr="009F08D8">
        <w:rPr>
          <w:b/>
          <w:spacing w:val="-3"/>
          <w:u w:val="single"/>
        </w:rPr>
        <w:t>QUIREMENT AT FULL CAPACITY COST</w:t>
      </w:r>
    </w:p>
    <w:p w:rsidR="00FB28E3" w:rsidRPr="009F08D8" w:rsidRDefault="00FB28E3" w:rsidP="00FB28E3">
      <w:pPr>
        <w:tabs>
          <w:tab w:val="left" w:pos="-720"/>
        </w:tabs>
        <w:suppressAutoHyphens/>
        <w:spacing w:line="360" w:lineRule="auto"/>
        <w:jc w:val="center"/>
        <w:rPr>
          <w:b/>
          <w:spacing w:val="-3"/>
          <w:sz w:val="14"/>
        </w:rPr>
      </w:pPr>
    </w:p>
    <w:tbl>
      <w:tblPr>
        <w:tblW w:w="9005" w:type="dxa"/>
        <w:tblInd w:w="378" w:type="dxa"/>
        <w:tblLook w:val="04A0"/>
      </w:tblPr>
      <w:tblGrid>
        <w:gridCol w:w="720"/>
        <w:gridCol w:w="1710"/>
        <w:gridCol w:w="1109"/>
        <w:gridCol w:w="1424"/>
        <w:gridCol w:w="1176"/>
        <w:gridCol w:w="656"/>
        <w:gridCol w:w="1176"/>
        <w:gridCol w:w="1176"/>
      </w:tblGrid>
      <w:tr w:rsidR="009958D0" w:rsidRPr="009F08D8" w:rsidTr="00EF7EE0">
        <w:trPr>
          <w:trHeight w:val="330"/>
        </w:trPr>
        <w:tc>
          <w:tcPr>
            <w:tcW w:w="720" w:type="dxa"/>
            <w:vMerge w:val="restart"/>
            <w:tcBorders>
              <w:top w:val="single" w:sz="8" w:space="0" w:color="auto"/>
              <w:left w:val="single" w:sz="8" w:space="0" w:color="auto"/>
              <w:bottom w:val="single" w:sz="8" w:space="0" w:color="000000"/>
              <w:right w:val="nil"/>
            </w:tcBorders>
            <w:shd w:val="clear" w:color="auto" w:fill="auto"/>
            <w:vAlign w:val="center"/>
            <w:hideMark/>
          </w:tcPr>
          <w:p w:rsidR="009958D0" w:rsidRPr="009F08D8" w:rsidRDefault="006426A8" w:rsidP="00FB28E3">
            <w:pPr>
              <w:jc w:val="center"/>
              <w:rPr>
                <w:b/>
                <w:bCs/>
              </w:rPr>
            </w:pPr>
            <w:r w:rsidRPr="009F08D8">
              <w:rPr>
                <w:b/>
                <w:bCs/>
              </w:rPr>
              <w:t>Sr.</w:t>
            </w:r>
            <w:r w:rsidR="009958D0" w:rsidRPr="009F08D8">
              <w:rPr>
                <w:b/>
                <w:bCs/>
              </w:rPr>
              <w:t xml:space="preserve"> No.</w:t>
            </w:r>
          </w:p>
        </w:tc>
        <w:tc>
          <w:tcPr>
            <w:tcW w:w="171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958D0" w:rsidRPr="009F08D8" w:rsidRDefault="009958D0" w:rsidP="00FB28E3">
            <w:pPr>
              <w:jc w:val="center"/>
              <w:rPr>
                <w:b/>
                <w:bCs/>
              </w:rPr>
            </w:pPr>
            <w:r w:rsidRPr="009F08D8">
              <w:rPr>
                <w:b/>
                <w:bCs/>
              </w:rPr>
              <w:t>Description</w:t>
            </w:r>
          </w:p>
        </w:tc>
        <w:tc>
          <w:tcPr>
            <w:tcW w:w="1109" w:type="dxa"/>
            <w:vMerge w:val="restart"/>
            <w:tcBorders>
              <w:top w:val="single" w:sz="8" w:space="0" w:color="auto"/>
              <w:left w:val="nil"/>
              <w:bottom w:val="single" w:sz="8" w:space="0" w:color="000000"/>
              <w:right w:val="nil"/>
            </w:tcBorders>
            <w:shd w:val="clear" w:color="auto" w:fill="auto"/>
            <w:vAlign w:val="bottom"/>
            <w:hideMark/>
          </w:tcPr>
          <w:p w:rsidR="009958D0" w:rsidRPr="009F08D8" w:rsidRDefault="009958D0" w:rsidP="00FB28E3">
            <w:pPr>
              <w:jc w:val="center"/>
              <w:rPr>
                <w:b/>
                <w:bCs/>
              </w:rPr>
            </w:pPr>
            <w:r w:rsidRPr="009F08D8">
              <w:rPr>
                <w:b/>
                <w:bCs/>
              </w:rPr>
              <w:t>Unit of Measure</w:t>
            </w:r>
          </w:p>
        </w:tc>
        <w:tc>
          <w:tcPr>
            <w:tcW w:w="142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58D0" w:rsidRPr="009F08D8" w:rsidRDefault="009958D0" w:rsidP="00FB28E3">
            <w:pPr>
              <w:jc w:val="center"/>
              <w:rPr>
                <w:b/>
                <w:bCs/>
              </w:rPr>
            </w:pPr>
            <w:r w:rsidRPr="009F08D8">
              <w:rPr>
                <w:b/>
                <w:bCs/>
              </w:rPr>
              <w:t>Required Qty</w:t>
            </w:r>
          </w:p>
        </w:tc>
        <w:tc>
          <w:tcPr>
            <w:tcW w:w="1176" w:type="dxa"/>
            <w:vMerge w:val="restart"/>
            <w:tcBorders>
              <w:top w:val="single" w:sz="8" w:space="0" w:color="auto"/>
              <w:left w:val="nil"/>
              <w:bottom w:val="single" w:sz="8" w:space="0" w:color="000000"/>
              <w:right w:val="nil"/>
            </w:tcBorders>
            <w:shd w:val="clear" w:color="auto" w:fill="auto"/>
            <w:vAlign w:val="bottom"/>
            <w:hideMark/>
          </w:tcPr>
          <w:p w:rsidR="009958D0" w:rsidRPr="009F08D8" w:rsidRDefault="009958D0" w:rsidP="00FB28E3">
            <w:pPr>
              <w:jc w:val="center"/>
              <w:rPr>
                <w:b/>
                <w:bCs/>
              </w:rPr>
            </w:pPr>
            <w:r w:rsidRPr="009F08D8">
              <w:rPr>
                <w:b/>
                <w:bCs/>
              </w:rPr>
              <w:t>Unit Price, Birr/Unit</w:t>
            </w:r>
          </w:p>
        </w:tc>
        <w:tc>
          <w:tcPr>
            <w:tcW w:w="286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958D0" w:rsidRPr="009F08D8" w:rsidRDefault="009958D0" w:rsidP="00FB28E3">
            <w:pPr>
              <w:jc w:val="center"/>
              <w:rPr>
                <w:b/>
                <w:bCs/>
              </w:rPr>
            </w:pPr>
            <w:r w:rsidRPr="009F08D8">
              <w:rPr>
                <w:b/>
                <w:bCs/>
              </w:rPr>
              <w:t>Cost,('000 Birr)</w:t>
            </w:r>
          </w:p>
        </w:tc>
      </w:tr>
      <w:tr w:rsidR="009958D0" w:rsidRPr="009F08D8" w:rsidTr="00EF7EE0">
        <w:trPr>
          <w:trHeight w:val="330"/>
        </w:trPr>
        <w:tc>
          <w:tcPr>
            <w:tcW w:w="720" w:type="dxa"/>
            <w:vMerge/>
            <w:tcBorders>
              <w:top w:val="single" w:sz="8" w:space="0" w:color="auto"/>
              <w:left w:val="single" w:sz="8" w:space="0" w:color="auto"/>
              <w:bottom w:val="single" w:sz="8" w:space="0" w:color="000000"/>
              <w:right w:val="nil"/>
            </w:tcBorders>
            <w:vAlign w:val="center"/>
            <w:hideMark/>
          </w:tcPr>
          <w:p w:rsidR="009958D0" w:rsidRPr="009F08D8" w:rsidRDefault="009958D0" w:rsidP="009958D0">
            <w:pPr>
              <w:rPr>
                <w:b/>
                <w:bCs/>
              </w:rPr>
            </w:pPr>
          </w:p>
        </w:tc>
        <w:tc>
          <w:tcPr>
            <w:tcW w:w="1710" w:type="dxa"/>
            <w:vMerge/>
            <w:tcBorders>
              <w:top w:val="single" w:sz="8" w:space="0" w:color="auto"/>
              <w:left w:val="single" w:sz="8" w:space="0" w:color="auto"/>
              <w:bottom w:val="single" w:sz="8" w:space="0" w:color="000000"/>
              <w:right w:val="single" w:sz="4" w:space="0" w:color="auto"/>
            </w:tcBorders>
            <w:vAlign w:val="center"/>
            <w:hideMark/>
          </w:tcPr>
          <w:p w:rsidR="009958D0" w:rsidRPr="009F08D8" w:rsidRDefault="009958D0" w:rsidP="009958D0">
            <w:pPr>
              <w:rPr>
                <w:b/>
                <w:bCs/>
              </w:rPr>
            </w:pPr>
          </w:p>
        </w:tc>
        <w:tc>
          <w:tcPr>
            <w:tcW w:w="1109" w:type="dxa"/>
            <w:vMerge/>
            <w:tcBorders>
              <w:top w:val="single" w:sz="8" w:space="0" w:color="auto"/>
              <w:left w:val="nil"/>
              <w:bottom w:val="single" w:sz="8" w:space="0" w:color="000000"/>
              <w:right w:val="nil"/>
            </w:tcBorders>
            <w:vAlign w:val="center"/>
            <w:hideMark/>
          </w:tcPr>
          <w:p w:rsidR="009958D0" w:rsidRPr="009F08D8" w:rsidRDefault="009958D0" w:rsidP="009958D0">
            <w:pPr>
              <w:rPr>
                <w:b/>
                <w:bCs/>
              </w:rPr>
            </w:pPr>
          </w:p>
        </w:tc>
        <w:tc>
          <w:tcPr>
            <w:tcW w:w="1424" w:type="dxa"/>
            <w:vMerge/>
            <w:tcBorders>
              <w:top w:val="single" w:sz="8" w:space="0" w:color="auto"/>
              <w:left w:val="single" w:sz="8" w:space="0" w:color="auto"/>
              <w:bottom w:val="single" w:sz="8" w:space="0" w:color="000000"/>
              <w:right w:val="single" w:sz="8" w:space="0" w:color="auto"/>
            </w:tcBorders>
            <w:vAlign w:val="center"/>
            <w:hideMark/>
          </w:tcPr>
          <w:p w:rsidR="009958D0" w:rsidRPr="009F08D8" w:rsidRDefault="009958D0" w:rsidP="009958D0">
            <w:pPr>
              <w:rPr>
                <w:b/>
                <w:bCs/>
              </w:rPr>
            </w:pPr>
          </w:p>
        </w:tc>
        <w:tc>
          <w:tcPr>
            <w:tcW w:w="1176" w:type="dxa"/>
            <w:vMerge/>
            <w:tcBorders>
              <w:top w:val="single" w:sz="8" w:space="0" w:color="auto"/>
              <w:left w:val="nil"/>
              <w:bottom w:val="single" w:sz="8" w:space="0" w:color="000000"/>
              <w:right w:val="nil"/>
            </w:tcBorders>
            <w:vAlign w:val="center"/>
            <w:hideMark/>
          </w:tcPr>
          <w:p w:rsidR="009958D0" w:rsidRPr="009F08D8" w:rsidRDefault="009958D0" w:rsidP="009958D0">
            <w:pPr>
              <w:rPr>
                <w:b/>
                <w:bCs/>
              </w:rPr>
            </w:pPr>
          </w:p>
        </w:tc>
        <w:tc>
          <w:tcPr>
            <w:tcW w:w="656" w:type="dxa"/>
            <w:tcBorders>
              <w:top w:val="nil"/>
              <w:left w:val="single" w:sz="8" w:space="0" w:color="auto"/>
              <w:bottom w:val="single" w:sz="8" w:space="0" w:color="auto"/>
              <w:right w:val="single" w:sz="4" w:space="0" w:color="auto"/>
            </w:tcBorders>
            <w:shd w:val="clear" w:color="auto" w:fill="auto"/>
            <w:noWrap/>
            <w:vAlign w:val="bottom"/>
            <w:hideMark/>
          </w:tcPr>
          <w:p w:rsidR="009958D0" w:rsidRPr="009F08D8" w:rsidRDefault="009958D0" w:rsidP="00FB28E3">
            <w:pPr>
              <w:jc w:val="center"/>
              <w:rPr>
                <w:b/>
                <w:bCs/>
              </w:rPr>
            </w:pPr>
            <w:r w:rsidRPr="009F08D8">
              <w:rPr>
                <w:b/>
                <w:bCs/>
              </w:rPr>
              <w:t>F.C.</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D0" w:rsidRPr="009F08D8" w:rsidRDefault="009958D0" w:rsidP="00FB28E3">
            <w:pPr>
              <w:jc w:val="center"/>
              <w:rPr>
                <w:b/>
                <w:bCs/>
              </w:rPr>
            </w:pPr>
            <w:r w:rsidRPr="009F08D8">
              <w:rPr>
                <w:b/>
                <w:bCs/>
              </w:rPr>
              <w:t>L.C.</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8D0" w:rsidRPr="009F08D8" w:rsidRDefault="009958D0" w:rsidP="00FB28E3">
            <w:pPr>
              <w:jc w:val="center"/>
              <w:rPr>
                <w:b/>
                <w:bCs/>
              </w:rPr>
            </w:pPr>
            <w:r w:rsidRPr="009F08D8">
              <w:rPr>
                <w:b/>
                <w:bCs/>
              </w:rPr>
              <w:t>Total</w:t>
            </w:r>
          </w:p>
        </w:tc>
      </w:tr>
      <w:tr w:rsidR="00EF7EE0" w:rsidRPr="009F08D8" w:rsidTr="00EF7EE0">
        <w:trPr>
          <w:trHeight w:val="31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1</w:t>
            </w:r>
          </w:p>
        </w:tc>
        <w:tc>
          <w:tcPr>
            <w:tcW w:w="1710"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r w:rsidRPr="009F08D8">
              <w:t>Galvanized can, 2500gm</w:t>
            </w:r>
          </w:p>
        </w:tc>
        <w:tc>
          <w:tcPr>
            <w:tcW w:w="1109"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pc</w:t>
            </w:r>
          </w:p>
        </w:tc>
        <w:tc>
          <w:tcPr>
            <w:tcW w:w="1424"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600,000</w:t>
            </w:r>
          </w:p>
        </w:tc>
        <w:tc>
          <w:tcPr>
            <w:tcW w:w="1176"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12.0</w:t>
            </w:r>
          </w:p>
        </w:tc>
        <w:tc>
          <w:tcPr>
            <w:tcW w:w="656"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7,200.0</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D73D94">
            <w:pPr>
              <w:jc w:val="center"/>
            </w:pPr>
            <w:r w:rsidRPr="009F08D8">
              <w:t>7,200.0</w:t>
            </w:r>
          </w:p>
        </w:tc>
      </w:tr>
      <w:tr w:rsidR="00EF7EE0" w:rsidRPr="009F08D8" w:rsidTr="00EF7EE0">
        <w:trPr>
          <w:trHeight w:val="315"/>
        </w:trPr>
        <w:tc>
          <w:tcPr>
            <w:tcW w:w="720" w:type="dxa"/>
            <w:tcBorders>
              <w:top w:val="nil"/>
              <w:left w:val="single" w:sz="8" w:space="0" w:color="auto"/>
              <w:bottom w:val="nil"/>
              <w:right w:val="single" w:sz="4" w:space="0" w:color="auto"/>
            </w:tcBorders>
            <w:shd w:val="clear" w:color="auto" w:fill="auto"/>
            <w:noWrap/>
            <w:vAlign w:val="bottom"/>
            <w:hideMark/>
          </w:tcPr>
          <w:p w:rsidR="00EF7EE0" w:rsidRPr="009F08D8" w:rsidRDefault="00EF7EE0" w:rsidP="009958D0">
            <w:pPr>
              <w:jc w:val="center"/>
            </w:pPr>
            <w:r w:rsidRPr="009F08D8">
              <w:t>2</w:t>
            </w:r>
          </w:p>
        </w:tc>
        <w:tc>
          <w:tcPr>
            <w:tcW w:w="1710"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r w:rsidRPr="009F08D8">
              <w:t>Galvanized can,900gm</w:t>
            </w:r>
          </w:p>
        </w:tc>
        <w:tc>
          <w:tcPr>
            <w:tcW w:w="1109" w:type="dxa"/>
            <w:tcBorders>
              <w:top w:val="nil"/>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pc</w:t>
            </w:r>
          </w:p>
        </w:tc>
        <w:tc>
          <w:tcPr>
            <w:tcW w:w="1424" w:type="dxa"/>
            <w:tcBorders>
              <w:top w:val="nil"/>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445,000</w:t>
            </w:r>
          </w:p>
        </w:tc>
        <w:tc>
          <w:tcPr>
            <w:tcW w:w="1176" w:type="dxa"/>
            <w:tcBorders>
              <w:top w:val="nil"/>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7.0</w:t>
            </w:r>
          </w:p>
        </w:tc>
        <w:tc>
          <w:tcPr>
            <w:tcW w:w="656" w:type="dxa"/>
            <w:tcBorders>
              <w:top w:val="nil"/>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3,115.0</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D73D94">
            <w:pPr>
              <w:jc w:val="center"/>
            </w:pPr>
            <w:r w:rsidRPr="009F08D8">
              <w:t>3,115.0</w:t>
            </w:r>
          </w:p>
        </w:tc>
      </w:tr>
      <w:tr w:rsidR="00EF7EE0" w:rsidRPr="009F08D8" w:rsidTr="00EF7EE0">
        <w:trPr>
          <w:trHeight w:val="315"/>
        </w:trPr>
        <w:tc>
          <w:tcPr>
            <w:tcW w:w="720" w:type="dxa"/>
            <w:tcBorders>
              <w:top w:val="single" w:sz="4" w:space="0" w:color="auto"/>
              <w:left w:val="single" w:sz="8" w:space="0" w:color="auto"/>
              <w:bottom w:val="nil"/>
              <w:right w:val="single" w:sz="4" w:space="0" w:color="auto"/>
            </w:tcBorders>
            <w:shd w:val="clear" w:color="auto" w:fill="auto"/>
            <w:noWrap/>
            <w:vAlign w:val="bottom"/>
            <w:hideMark/>
          </w:tcPr>
          <w:p w:rsidR="00EF7EE0" w:rsidRPr="009F08D8" w:rsidRDefault="00EF7EE0" w:rsidP="009958D0">
            <w:pPr>
              <w:jc w:val="center"/>
            </w:pPr>
            <w:r w:rsidRPr="009F08D8">
              <w:t>3</w:t>
            </w:r>
          </w:p>
        </w:tc>
        <w:tc>
          <w:tcPr>
            <w:tcW w:w="1710"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r w:rsidRPr="009F08D8">
              <w:t>Galvanized can, 400gm</w:t>
            </w:r>
          </w:p>
        </w:tc>
        <w:tc>
          <w:tcPr>
            <w:tcW w:w="1109"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pc</w:t>
            </w:r>
          </w:p>
        </w:tc>
        <w:tc>
          <w:tcPr>
            <w:tcW w:w="1424"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248,750</w:t>
            </w:r>
          </w:p>
        </w:tc>
        <w:tc>
          <w:tcPr>
            <w:tcW w:w="1176"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3.0</w:t>
            </w:r>
          </w:p>
        </w:tc>
        <w:tc>
          <w:tcPr>
            <w:tcW w:w="656"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 xml:space="preserve">   746.2</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D73D94">
            <w:pPr>
              <w:jc w:val="center"/>
            </w:pPr>
            <w:r w:rsidRPr="009F08D8">
              <w:t xml:space="preserve">   746.2</w:t>
            </w:r>
          </w:p>
        </w:tc>
      </w:tr>
      <w:tr w:rsidR="00EF7EE0" w:rsidRPr="009F08D8" w:rsidTr="00EF7EE0">
        <w:trPr>
          <w:trHeight w:val="330"/>
        </w:trPr>
        <w:tc>
          <w:tcPr>
            <w:tcW w:w="720" w:type="dxa"/>
            <w:tcBorders>
              <w:top w:val="single" w:sz="4" w:space="0" w:color="auto"/>
              <w:left w:val="single" w:sz="8" w:space="0" w:color="auto"/>
              <w:bottom w:val="nil"/>
              <w:right w:val="single" w:sz="4" w:space="0" w:color="auto"/>
            </w:tcBorders>
            <w:shd w:val="clear" w:color="auto" w:fill="auto"/>
            <w:noWrap/>
            <w:vAlign w:val="bottom"/>
            <w:hideMark/>
          </w:tcPr>
          <w:p w:rsidR="00EF7EE0" w:rsidRPr="009F08D8" w:rsidRDefault="00EF7EE0" w:rsidP="009958D0">
            <w:pPr>
              <w:jc w:val="center"/>
            </w:pPr>
            <w:r w:rsidRPr="009F08D8">
              <w:t>4</w:t>
            </w:r>
          </w:p>
        </w:tc>
        <w:tc>
          <w:tcPr>
            <w:tcW w:w="1710" w:type="dxa"/>
            <w:tcBorders>
              <w:top w:val="nil"/>
              <w:left w:val="nil"/>
              <w:bottom w:val="single" w:sz="4" w:space="0" w:color="auto"/>
              <w:right w:val="single" w:sz="4" w:space="0" w:color="auto"/>
            </w:tcBorders>
            <w:shd w:val="clear" w:color="auto" w:fill="auto"/>
            <w:noWrap/>
            <w:vAlign w:val="bottom"/>
            <w:hideMark/>
          </w:tcPr>
          <w:p w:rsidR="00EF7EE0" w:rsidRPr="009F08D8" w:rsidRDefault="00EF7EE0" w:rsidP="009958D0">
            <w:r w:rsidRPr="009F08D8">
              <w:t>Carton box</w:t>
            </w:r>
          </w:p>
        </w:tc>
        <w:tc>
          <w:tcPr>
            <w:tcW w:w="1109"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pc</w:t>
            </w:r>
          </w:p>
        </w:tc>
        <w:tc>
          <w:tcPr>
            <w:tcW w:w="1424"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16,250,005</w:t>
            </w:r>
          </w:p>
        </w:tc>
        <w:tc>
          <w:tcPr>
            <w:tcW w:w="1176"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6.0</w:t>
            </w:r>
          </w:p>
        </w:tc>
        <w:tc>
          <w:tcPr>
            <w:tcW w:w="656" w:type="dxa"/>
            <w:tcBorders>
              <w:top w:val="single" w:sz="4" w:space="0" w:color="auto"/>
              <w:left w:val="nil"/>
              <w:bottom w:val="nil"/>
              <w:right w:val="single" w:sz="4" w:space="0" w:color="auto"/>
            </w:tcBorders>
            <w:shd w:val="clear" w:color="auto" w:fill="auto"/>
            <w:noWrap/>
            <w:vAlign w:val="bottom"/>
            <w:hideMark/>
          </w:tcPr>
          <w:p w:rsidR="00EF7EE0" w:rsidRPr="009F08D8" w:rsidRDefault="00EF7EE0" w:rsidP="009958D0">
            <w:pPr>
              <w:jc w:val="center"/>
            </w:pPr>
            <w:r w:rsidRPr="009F08D8">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9958D0">
            <w:pPr>
              <w:jc w:val="center"/>
            </w:pPr>
            <w:r w:rsidRPr="009F08D8">
              <w:t>97,500.0</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EF7EE0" w:rsidRPr="009F08D8" w:rsidRDefault="00EF7EE0" w:rsidP="00D73D94">
            <w:pPr>
              <w:jc w:val="center"/>
            </w:pPr>
            <w:r w:rsidRPr="009F08D8">
              <w:t>97,500.0</w:t>
            </w:r>
          </w:p>
        </w:tc>
      </w:tr>
      <w:tr w:rsidR="00EF7EE0" w:rsidRPr="009F08D8" w:rsidTr="00EF7EE0">
        <w:trPr>
          <w:trHeight w:val="330"/>
        </w:trPr>
        <w:tc>
          <w:tcPr>
            <w:tcW w:w="6139" w:type="dxa"/>
            <w:gridSpan w:val="5"/>
            <w:tcBorders>
              <w:top w:val="single" w:sz="8" w:space="0" w:color="auto"/>
              <w:left w:val="single" w:sz="8" w:space="0" w:color="auto"/>
              <w:bottom w:val="single" w:sz="8" w:space="0" w:color="auto"/>
              <w:right w:val="nil"/>
            </w:tcBorders>
            <w:shd w:val="clear" w:color="auto" w:fill="auto"/>
            <w:noWrap/>
            <w:vAlign w:val="bottom"/>
            <w:hideMark/>
          </w:tcPr>
          <w:p w:rsidR="00EF7EE0" w:rsidRPr="009F08D8" w:rsidRDefault="00EF7EE0" w:rsidP="009958D0">
            <w:pPr>
              <w:jc w:val="center"/>
              <w:rPr>
                <w:b/>
                <w:bCs/>
              </w:rPr>
            </w:pPr>
            <w:r w:rsidRPr="009F08D8">
              <w:rPr>
                <w:b/>
                <w:bCs/>
              </w:rPr>
              <w:t>Total</w:t>
            </w:r>
          </w:p>
        </w:tc>
        <w:tc>
          <w:tcPr>
            <w:tcW w:w="6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F7EE0" w:rsidRPr="009F08D8" w:rsidRDefault="00EF7EE0" w:rsidP="009958D0">
            <w:pPr>
              <w:jc w:val="center"/>
              <w:rPr>
                <w:b/>
                <w:bCs/>
              </w:rPr>
            </w:pPr>
            <w:r w:rsidRPr="009F08D8">
              <w:rPr>
                <w:b/>
                <w:bCs/>
              </w:rPr>
              <w:t>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EE0" w:rsidRPr="009F08D8" w:rsidRDefault="00EF7EE0" w:rsidP="009958D0">
            <w:pPr>
              <w:jc w:val="center"/>
              <w:rPr>
                <w:b/>
                <w:bCs/>
              </w:rPr>
            </w:pPr>
            <w:r w:rsidRPr="009F08D8">
              <w:rPr>
                <w:b/>
                <w:bCs/>
              </w:rPr>
              <w:t>108,561.2</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EE0" w:rsidRPr="009F08D8" w:rsidRDefault="00EF7EE0" w:rsidP="009958D0">
            <w:pPr>
              <w:jc w:val="center"/>
              <w:rPr>
                <w:b/>
                <w:bCs/>
              </w:rPr>
            </w:pPr>
            <w:r w:rsidRPr="009F08D8">
              <w:rPr>
                <w:b/>
                <w:bCs/>
              </w:rPr>
              <w:t>108,561</w:t>
            </w:r>
            <w:r w:rsidR="00280B08" w:rsidRPr="009F08D8">
              <w:rPr>
                <w:b/>
                <w:bCs/>
              </w:rPr>
              <w:t>.2</w:t>
            </w:r>
          </w:p>
        </w:tc>
      </w:tr>
    </w:tbl>
    <w:p w:rsidR="008E7A3A" w:rsidRPr="009F08D8" w:rsidRDefault="008E7A3A" w:rsidP="00951F34">
      <w:pPr>
        <w:tabs>
          <w:tab w:val="left" w:pos="-720"/>
        </w:tabs>
        <w:suppressAutoHyphens/>
        <w:spacing w:line="360" w:lineRule="auto"/>
        <w:jc w:val="both"/>
        <w:rPr>
          <w:spacing w:val="-3"/>
        </w:rPr>
      </w:pPr>
    </w:p>
    <w:p w:rsidR="002723BD" w:rsidRPr="009F08D8" w:rsidRDefault="002723BD" w:rsidP="00951F34">
      <w:pPr>
        <w:tabs>
          <w:tab w:val="left" w:pos="-720"/>
        </w:tabs>
        <w:suppressAutoHyphens/>
        <w:spacing w:line="360" w:lineRule="auto"/>
        <w:jc w:val="both"/>
        <w:rPr>
          <w:spacing w:val="-3"/>
          <w:sz w:val="10"/>
        </w:rPr>
      </w:pPr>
    </w:p>
    <w:p w:rsidR="008E7A3A" w:rsidRPr="009F08D8" w:rsidRDefault="00FB28E3" w:rsidP="00951F34">
      <w:pPr>
        <w:tabs>
          <w:tab w:val="left" w:pos="-720"/>
          <w:tab w:val="left" w:pos="0"/>
        </w:tabs>
        <w:suppressAutoHyphens/>
        <w:spacing w:line="360" w:lineRule="auto"/>
        <w:ind w:left="720" w:hanging="720"/>
        <w:jc w:val="both"/>
        <w:rPr>
          <w:b/>
          <w:spacing w:val="-3"/>
        </w:rPr>
      </w:pPr>
      <w:r w:rsidRPr="009F08D8">
        <w:rPr>
          <w:b/>
          <w:spacing w:val="-3"/>
        </w:rPr>
        <w:t>B</w:t>
      </w:r>
      <w:r w:rsidR="00AF4FB7" w:rsidRPr="009F08D8">
        <w:rPr>
          <w:b/>
          <w:spacing w:val="-3"/>
        </w:rPr>
        <w:t xml:space="preserve">. </w:t>
      </w:r>
      <w:r w:rsidR="00AF4FB7" w:rsidRPr="009F08D8">
        <w:rPr>
          <w:b/>
          <w:spacing w:val="-3"/>
        </w:rPr>
        <w:tab/>
      </w:r>
      <w:r w:rsidR="00DE22BC" w:rsidRPr="009F08D8">
        <w:rPr>
          <w:b/>
          <w:spacing w:val="-3"/>
        </w:rPr>
        <w:t>UTILITIES</w:t>
      </w:r>
    </w:p>
    <w:p w:rsidR="008E7A3A" w:rsidRPr="009F08D8" w:rsidRDefault="008E7A3A" w:rsidP="00951F34">
      <w:pPr>
        <w:tabs>
          <w:tab w:val="left" w:pos="-720"/>
        </w:tabs>
        <w:suppressAutoHyphens/>
        <w:spacing w:line="360" w:lineRule="auto"/>
        <w:jc w:val="both"/>
        <w:rPr>
          <w:b/>
          <w:spacing w:val="-3"/>
          <w:sz w:val="16"/>
        </w:rPr>
      </w:pPr>
    </w:p>
    <w:p w:rsidR="008E7A3A" w:rsidRPr="009F08D8" w:rsidRDefault="00991F3D" w:rsidP="00951F34">
      <w:pPr>
        <w:tabs>
          <w:tab w:val="left" w:pos="-720"/>
        </w:tabs>
        <w:suppressAutoHyphens/>
        <w:spacing w:line="360" w:lineRule="auto"/>
        <w:jc w:val="both"/>
        <w:rPr>
          <w:spacing w:val="-3"/>
        </w:rPr>
      </w:pPr>
      <w:r w:rsidRPr="009F08D8">
        <w:rPr>
          <w:spacing w:val="-3"/>
        </w:rPr>
        <w:t xml:space="preserve">The </w:t>
      </w:r>
      <w:r w:rsidR="00886EBA" w:rsidRPr="009F08D8">
        <w:rPr>
          <w:spacing w:val="-3"/>
        </w:rPr>
        <w:t xml:space="preserve">power required for the plant is an electric power which is available from the national grid </w:t>
      </w:r>
      <w:r w:rsidR="00AB352D" w:rsidRPr="009F08D8">
        <w:rPr>
          <w:spacing w:val="-3"/>
        </w:rPr>
        <w:t>of EEPCo</w:t>
      </w:r>
      <w:r w:rsidR="00886EBA" w:rsidRPr="009F08D8">
        <w:rPr>
          <w:spacing w:val="-3"/>
        </w:rPr>
        <w:t>.</w:t>
      </w:r>
      <w:r w:rsidR="00621D82" w:rsidRPr="009F08D8">
        <w:rPr>
          <w:spacing w:val="-3"/>
        </w:rPr>
        <w:t xml:space="preserve"> F</w:t>
      </w:r>
      <w:r w:rsidR="00886EBA" w:rsidRPr="009F08D8">
        <w:rPr>
          <w:spacing w:val="-3"/>
        </w:rPr>
        <w:t>urnace oil and water are also available locally.</w:t>
      </w:r>
      <w:r w:rsidRPr="009F08D8">
        <w:rPr>
          <w:spacing w:val="-3"/>
        </w:rPr>
        <w:t xml:space="preserve"> </w:t>
      </w:r>
      <w:r w:rsidR="001E7A88" w:rsidRPr="009F08D8">
        <w:rPr>
          <w:spacing w:val="-3"/>
        </w:rPr>
        <w:t>Details of</w:t>
      </w:r>
      <w:r w:rsidR="008E7A3A" w:rsidRPr="009F08D8">
        <w:rPr>
          <w:spacing w:val="-3"/>
        </w:rPr>
        <w:t xml:space="preserve"> annual </w:t>
      </w:r>
      <w:r w:rsidR="00886EBA" w:rsidRPr="009F08D8">
        <w:rPr>
          <w:spacing w:val="-3"/>
        </w:rPr>
        <w:t>utilities</w:t>
      </w:r>
      <w:r w:rsidR="008E7A3A" w:rsidRPr="009F08D8">
        <w:rPr>
          <w:spacing w:val="-3"/>
        </w:rPr>
        <w:t xml:space="preserve"> r</w:t>
      </w:r>
      <w:r w:rsidR="001E7A88" w:rsidRPr="009F08D8">
        <w:rPr>
          <w:spacing w:val="-3"/>
        </w:rPr>
        <w:t>equirement and the estimated</w:t>
      </w:r>
      <w:r w:rsidR="008E7A3A" w:rsidRPr="009F08D8">
        <w:rPr>
          <w:spacing w:val="-3"/>
        </w:rPr>
        <w:t xml:space="preserve"> </w:t>
      </w:r>
      <w:r w:rsidR="00E1219D" w:rsidRPr="009F08D8">
        <w:rPr>
          <w:spacing w:val="-3"/>
        </w:rPr>
        <w:t xml:space="preserve">costs </w:t>
      </w:r>
      <w:r w:rsidR="00CA1C04">
        <w:rPr>
          <w:spacing w:val="-3"/>
        </w:rPr>
        <w:t xml:space="preserve">at full capacity operation </w:t>
      </w:r>
      <w:r w:rsidR="00E1219D" w:rsidRPr="009F08D8">
        <w:rPr>
          <w:spacing w:val="-3"/>
        </w:rPr>
        <w:t>are indicated in Table 4.3</w:t>
      </w:r>
      <w:r w:rsidR="008E7A3A" w:rsidRPr="009F08D8">
        <w:rPr>
          <w:spacing w:val="-3"/>
        </w:rPr>
        <w:t>.</w:t>
      </w:r>
    </w:p>
    <w:p w:rsidR="00DD599C" w:rsidRPr="009F08D8" w:rsidRDefault="003E6AD0" w:rsidP="00DD599C">
      <w:pPr>
        <w:tabs>
          <w:tab w:val="left" w:pos="-720"/>
        </w:tabs>
        <w:suppressAutoHyphens/>
        <w:spacing w:line="360" w:lineRule="auto"/>
        <w:jc w:val="center"/>
        <w:rPr>
          <w:b/>
          <w:spacing w:val="-3"/>
          <w:u w:val="single"/>
        </w:rPr>
      </w:pPr>
      <w:r w:rsidRPr="009F08D8">
        <w:rPr>
          <w:b/>
          <w:spacing w:val="-3"/>
          <w:u w:val="single"/>
        </w:rPr>
        <w:t>Table 4.3</w:t>
      </w:r>
    </w:p>
    <w:p w:rsidR="003E6AD0" w:rsidRPr="009F08D8" w:rsidRDefault="004F0856" w:rsidP="004F0856">
      <w:pPr>
        <w:tabs>
          <w:tab w:val="left" w:pos="-720"/>
        </w:tabs>
        <w:suppressAutoHyphens/>
        <w:spacing w:line="360" w:lineRule="auto"/>
        <w:jc w:val="center"/>
        <w:rPr>
          <w:b/>
          <w:spacing w:val="-3"/>
          <w:u w:val="single"/>
        </w:rPr>
      </w:pPr>
      <w:r w:rsidRPr="009F08D8">
        <w:rPr>
          <w:b/>
          <w:spacing w:val="-3"/>
          <w:u w:val="single"/>
        </w:rPr>
        <w:t xml:space="preserve">ANNUAL POWER AND UTILITIES REQUIREMENT </w:t>
      </w:r>
      <w:r w:rsidR="006426A8" w:rsidRPr="009F08D8">
        <w:rPr>
          <w:b/>
          <w:spacing w:val="-3"/>
          <w:u w:val="single"/>
        </w:rPr>
        <w:t>AND COST</w:t>
      </w:r>
    </w:p>
    <w:tbl>
      <w:tblPr>
        <w:tblW w:w="9937" w:type="dxa"/>
        <w:jc w:val="center"/>
        <w:tblInd w:w="93" w:type="dxa"/>
        <w:tblLook w:val="04A0"/>
      </w:tblPr>
      <w:tblGrid>
        <w:gridCol w:w="699"/>
        <w:gridCol w:w="1742"/>
        <w:gridCol w:w="1229"/>
        <w:gridCol w:w="1306"/>
        <w:gridCol w:w="1760"/>
        <w:gridCol w:w="813"/>
        <w:gridCol w:w="1194"/>
        <w:gridCol w:w="1194"/>
      </w:tblGrid>
      <w:tr w:rsidR="00E833E3" w:rsidRPr="009F08D8" w:rsidTr="00E833E3">
        <w:trPr>
          <w:trHeight w:val="330"/>
          <w:jc w:val="center"/>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833E3" w:rsidRPr="009F08D8" w:rsidRDefault="00E833E3" w:rsidP="00E833E3">
            <w:pPr>
              <w:jc w:val="center"/>
              <w:rPr>
                <w:b/>
                <w:bCs/>
                <w:color w:val="000000"/>
                <w:lang w:eastAsia="zh-CN"/>
              </w:rPr>
            </w:pPr>
            <w:r w:rsidRPr="009F08D8">
              <w:rPr>
                <w:b/>
                <w:bCs/>
                <w:color w:val="000000"/>
                <w:lang w:eastAsia="zh-CN"/>
              </w:rPr>
              <w:t>Sr. No.</w:t>
            </w:r>
          </w:p>
        </w:tc>
        <w:tc>
          <w:tcPr>
            <w:tcW w:w="174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Description</w:t>
            </w:r>
          </w:p>
        </w:tc>
        <w:tc>
          <w:tcPr>
            <w:tcW w:w="12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833E3" w:rsidRPr="009F08D8" w:rsidRDefault="00E833E3" w:rsidP="00E833E3">
            <w:pPr>
              <w:jc w:val="center"/>
              <w:rPr>
                <w:b/>
                <w:bCs/>
                <w:color w:val="000000"/>
                <w:lang w:eastAsia="zh-CN"/>
              </w:rPr>
            </w:pPr>
            <w:r w:rsidRPr="009F08D8">
              <w:rPr>
                <w:b/>
                <w:bCs/>
                <w:color w:val="000000"/>
                <w:lang w:eastAsia="zh-CN"/>
              </w:rPr>
              <w:t xml:space="preserve">Unit of </w:t>
            </w:r>
          </w:p>
          <w:p w:rsidR="00E833E3" w:rsidRPr="009F08D8" w:rsidRDefault="00E833E3" w:rsidP="00E833E3">
            <w:pPr>
              <w:jc w:val="center"/>
              <w:rPr>
                <w:b/>
                <w:bCs/>
                <w:color w:val="000000"/>
                <w:lang w:eastAsia="zh-CN"/>
              </w:rPr>
            </w:pPr>
            <w:r w:rsidRPr="009F08D8">
              <w:rPr>
                <w:b/>
                <w:bCs/>
                <w:color w:val="000000"/>
                <w:lang w:eastAsia="zh-CN"/>
              </w:rPr>
              <w:t>Measure</w:t>
            </w:r>
          </w:p>
        </w:tc>
        <w:tc>
          <w:tcPr>
            <w:tcW w:w="130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833E3" w:rsidRPr="009F08D8" w:rsidRDefault="00E833E3" w:rsidP="00E833E3">
            <w:pPr>
              <w:jc w:val="center"/>
              <w:rPr>
                <w:b/>
                <w:bCs/>
                <w:color w:val="000000"/>
                <w:lang w:eastAsia="zh-CN"/>
              </w:rPr>
            </w:pPr>
            <w:r w:rsidRPr="009F08D8">
              <w:rPr>
                <w:b/>
                <w:bCs/>
                <w:color w:val="000000"/>
                <w:lang w:eastAsia="zh-CN"/>
              </w:rPr>
              <w:t>Required</w:t>
            </w:r>
          </w:p>
          <w:p w:rsidR="00E833E3" w:rsidRPr="009F08D8" w:rsidRDefault="00E833E3" w:rsidP="00E833E3">
            <w:pPr>
              <w:jc w:val="center"/>
              <w:rPr>
                <w:b/>
                <w:bCs/>
                <w:color w:val="000000"/>
                <w:lang w:eastAsia="zh-CN"/>
              </w:rPr>
            </w:pPr>
            <w:r w:rsidRPr="009F08D8">
              <w:rPr>
                <w:b/>
                <w:bCs/>
                <w:color w:val="000000"/>
                <w:lang w:eastAsia="zh-CN"/>
              </w:rPr>
              <w:t xml:space="preserve"> Qty</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833E3" w:rsidRPr="009F08D8" w:rsidRDefault="00E833E3" w:rsidP="00E833E3">
            <w:pPr>
              <w:jc w:val="center"/>
              <w:rPr>
                <w:b/>
                <w:bCs/>
                <w:color w:val="000000"/>
                <w:lang w:eastAsia="zh-CN"/>
              </w:rPr>
            </w:pPr>
            <w:r w:rsidRPr="009F08D8">
              <w:rPr>
                <w:b/>
                <w:bCs/>
                <w:color w:val="000000"/>
                <w:lang w:eastAsia="zh-CN"/>
              </w:rPr>
              <w:t>Unit Price, Birr/Unit</w:t>
            </w:r>
          </w:p>
        </w:tc>
        <w:tc>
          <w:tcPr>
            <w:tcW w:w="32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Cost, ('000 Birr)</w:t>
            </w:r>
          </w:p>
        </w:tc>
      </w:tr>
      <w:tr w:rsidR="00E833E3" w:rsidRPr="009F08D8" w:rsidTr="00E833E3">
        <w:trPr>
          <w:trHeight w:val="330"/>
          <w:jc w:val="center"/>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E833E3" w:rsidRPr="009F08D8" w:rsidRDefault="00E833E3" w:rsidP="00E833E3">
            <w:pPr>
              <w:rPr>
                <w:b/>
                <w:bCs/>
                <w:color w:val="000000"/>
                <w:lang w:eastAsia="zh-CN"/>
              </w:rPr>
            </w:pPr>
          </w:p>
        </w:tc>
        <w:tc>
          <w:tcPr>
            <w:tcW w:w="1742" w:type="dxa"/>
            <w:vMerge/>
            <w:tcBorders>
              <w:top w:val="single" w:sz="8" w:space="0" w:color="auto"/>
              <w:left w:val="single" w:sz="8" w:space="0" w:color="auto"/>
              <w:bottom w:val="single" w:sz="8" w:space="0" w:color="000000"/>
              <w:right w:val="single" w:sz="8" w:space="0" w:color="auto"/>
            </w:tcBorders>
            <w:vAlign w:val="center"/>
            <w:hideMark/>
          </w:tcPr>
          <w:p w:rsidR="00E833E3" w:rsidRPr="009F08D8" w:rsidRDefault="00E833E3" w:rsidP="00E833E3">
            <w:pPr>
              <w:rPr>
                <w:b/>
                <w:bCs/>
                <w:color w:val="000000"/>
                <w:lang w:eastAsia="zh-CN"/>
              </w:rPr>
            </w:pPr>
          </w:p>
        </w:tc>
        <w:tc>
          <w:tcPr>
            <w:tcW w:w="1229" w:type="dxa"/>
            <w:vMerge/>
            <w:tcBorders>
              <w:top w:val="single" w:sz="8" w:space="0" w:color="auto"/>
              <w:left w:val="single" w:sz="8" w:space="0" w:color="auto"/>
              <w:bottom w:val="single" w:sz="8" w:space="0" w:color="000000"/>
              <w:right w:val="single" w:sz="8" w:space="0" w:color="auto"/>
            </w:tcBorders>
            <w:vAlign w:val="center"/>
            <w:hideMark/>
          </w:tcPr>
          <w:p w:rsidR="00E833E3" w:rsidRPr="009F08D8" w:rsidRDefault="00E833E3" w:rsidP="00E833E3">
            <w:pPr>
              <w:rPr>
                <w:b/>
                <w:bCs/>
                <w:color w:val="000000"/>
                <w:lang w:eastAsia="zh-CN"/>
              </w:rPr>
            </w:pPr>
          </w:p>
        </w:tc>
        <w:tc>
          <w:tcPr>
            <w:tcW w:w="1306" w:type="dxa"/>
            <w:vMerge/>
            <w:tcBorders>
              <w:top w:val="single" w:sz="8" w:space="0" w:color="auto"/>
              <w:left w:val="single" w:sz="8" w:space="0" w:color="auto"/>
              <w:bottom w:val="single" w:sz="8" w:space="0" w:color="000000"/>
              <w:right w:val="single" w:sz="8" w:space="0" w:color="auto"/>
            </w:tcBorders>
            <w:vAlign w:val="center"/>
            <w:hideMark/>
          </w:tcPr>
          <w:p w:rsidR="00E833E3" w:rsidRPr="009F08D8" w:rsidRDefault="00E833E3" w:rsidP="00E833E3">
            <w:pPr>
              <w:rPr>
                <w:b/>
                <w:bCs/>
                <w:color w:val="000000"/>
                <w:lang w:eastAsia="zh-CN"/>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E833E3" w:rsidRPr="009F08D8" w:rsidRDefault="00E833E3" w:rsidP="00E833E3">
            <w:pPr>
              <w:rPr>
                <w:b/>
                <w:bCs/>
                <w:color w:val="000000"/>
                <w:lang w:eastAsia="zh-CN"/>
              </w:rPr>
            </w:pPr>
          </w:p>
        </w:tc>
        <w:tc>
          <w:tcPr>
            <w:tcW w:w="813"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F.C.</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L.C.</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Total</w:t>
            </w:r>
          </w:p>
        </w:tc>
      </w:tr>
      <w:tr w:rsidR="00E833E3" w:rsidRPr="009F08D8" w:rsidTr="00E833E3">
        <w:trPr>
          <w:trHeight w:val="330"/>
          <w:jc w:val="center"/>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1</w:t>
            </w:r>
          </w:p>
        </w:tc>
        <w:tc>
          <w:tcPr>
            <w:tcW w:w="1742"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rPr>
                <w:color w:val="000000"/>
                <w:lang w:eastAsia="zh-CN"/>
              </w:rPr>
            </w:pPr>
            <w:r w:rsidRPr="009F08D8">
              <w:rPr>
                <w:color w:val="000000"/>
                <w:lang w:eastAsia="zh-CN"/>
              </w:rPr>
              <w:t>Electric power</w:t>
            </w:r>
          </w:p>
        </w:tc>
        <w:tc>
          <w:tcPr>
            <w:tcW w:w="1229"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kWh</w:t>
            </w:r>
          </w:p>
        </w:tc>
        <w:tc>
          <w:tcPr>
            <w:tcW w:w="1306"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72,000</w:t>
            </w:r>
          </w:p>
        </w:tc>
        <w:tc>
          <w:tcPr>
            <w:tcW w:w="1760" w:type="dxa"/>
            <w:tcBorders>
              <w:top w:val="nil"/>
              <w:left w:val="nil"/>
              <w:bottom w:val="single" w:sz="8" w:space="0" w:color="auto"/>
              <w:right w:val="single" w:sz="8" w:space="0" w:color="auto"/>
            </w:tcBorders>
            <w:shd w:val="clear" w:color="auto" w:fill="auto"/>
            <w:noWrap/>
            <w:vAlign w:val="bottom"/>
            <w:hideMark/>
          </w:tcPr>
          <w:p w:rsidR="00E833E3" w:rsidRPr="009F08D8" w:rsidRDefault="00CA1C04" w:rsidP="00E833E3">
            <w:pPr>
              <w:jc w:val="center"/>
              <w:rPr>
                <w:color w:val="000000"/>
                <w:lang w:eastAsia="zh-CN"/>
              </w:rPr>
            </w:pPr>
            <w:r>
              <w:rPr>
                <w:color w:val="000000"/>
                <w:lang w:eastAsia="zh-CN"/>
              </w:rPr>
              <w:t xml:space="preserve">  </w:t>
            </w:r>
            <w:r w:rsidR="00E833E3" w:rsidRPr="009F08D8">
              <w:rPr>
                <w:color w:val="000000"/>
                <w:lang w:eastAsia="zh-CN"/>
              </w:rPr>
              <w:t>0.58</w:t>
            </w:r>
          </w:p>
        </w:tc>
        <w:tc>
          <w:tcPr>
            <w:tcW w:w="813"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 </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41.76</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CA1C04" w:rsidP="00E833E3">
            <w:pPr>
              <w:jc w:val="center"/>
              <w:rPr>
                <w:color w:val="000000"/>
                <w:lang w:eastAsia="zh-CN"/>
              </w:rPr>
            </w:pPr>
            <w:r>
              <w:rPr>
                <w:color w:val="000000"/>
                <w:lang w:eastAsia="zh-CN"/>
              </w:rPr>
              <w:t xml:space="preserve">  </w:t>
            </w:r>
            <w:r w:rsidR="00E833E3" w:rsidRPr="009F08D8">
              <w:rPr>
                <w:color w:val="000000"/>
                <w:lang w:eastAsia="zh-CN"/>
              </w:rPr>
              <w:t>41.76</w:t>
            </w:r>
          </w:p>
        </w:tc>
      </w:tr>
      <w:tr w:rsidR="00E833E3" w:rsidRPr="009F08D8" w:rsidTr="00E833E3">
        <w:trPr>
          <w:trHeight w:val="390"/>
          <w:jc w:val="center"/>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2</w:t>
            </w:r>
          </w:p>
        </w:tc>
        <w:tc>
          <w:tcPr>
            <w:tcW w:w="1742"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rPr>
                <w:color w:val="000000"/>
                <w:lang w:eastAsia="zh-CN"/>
              </w:rPr>
            </w:pPr>
            <w:r w:rsidRPr="009F08D8">
              <w:rPr>
                <w:color w:val="000000"/>
                <w:lang w:eastAsia="zh-CN"/>
              </w:rPr>
              <w:t>Water</w:t>
            </w:r>
          </w:p>
        </w:tc>
        <w:tc>
          <w:tcPr>
            <w:tcW w:w="1229"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m</w:t>
            </w:r>
            <w:r w:rsidRPr="009F08D8">
              <w:rPr>
                <w:color w:val="000000"/>
                <w:vertAlign w:val="superscript"/>
                <w:lang w:eastAsia="zh-CN"/>
              </w:rPr>
              <w:t>3</w:t>
            </w:r>
          </w:p>
        </w:tc>
        <w:tc>
          <w:tcPr>
            <w:tcW w:w="1306"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600</w:t>
            </w:r>
          </w:p>
        </w:tc>
        <w:tc>
          <w:tcPr>
            <w:tcW w:w="1760"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10</w:t>
            </w:r>
            <w:r w:rsidR="00CA1C04">
              <w:rPr>
                <w:color w:val="000000"/>
                <w:lang w:eastAsia="zh-CN"/>
              </w:rPr>
              <w:t>.00</w:t>
            </w:r>
          </w:p>
        </w:tc>
        <w:tc>
          <w:tcPr>
            <w:tcW w:w="813"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 </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CA1C04" w:rsidP="00E833E3">
            <w:pPr>
              <w:jc w:val="center"/>
              <w:rPr>
                <w:color w:val="000000"/>
                <w:lang w:eastAsia="zh-CN"/>
              </w:rPr>
            </w:pPr>
            <w:r>
              <w:rPr>
                <w:color w:val="000000"/>
                <w:lang w:eastAsia="zh-CN"/>
              </w:rPr>
              <w:t xml:space="preserve">  </w:t>
            </w:r>
            <w:r w:rsidR="00E833E3" w:rsidRPr="009F08D8">
              <w:rPr>
                <w:color w:val="000000"/>
                <w:lang w:eastAsia="zh-CN"/>
              </w:rPr>
              <w:t>6</w:t>
            </w:r>
            <w:r>
              <w:rPr>
                <w:color w:val="000000"/>
                <w:lang w:eastAsia="zh-CN"/>
              </w:rPr>
              <w:t>.00</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CA1C04" w:rsidP="00E833E3">
            <w:pPr>
              <w:jc w:val="center"/>
              <w:rPr>
                <w:color w:val="000000"/>
                <w:lang w:eastAsia="zh-CN"/>
              </w:rPr>
            </w:pPr>
            <w:r>
              <w:rPr>
                <w:color w:val="000000"/>
                <w:lang w:eastAsia="zh-CN"/>
              </w:rPr>
              <w:t xml:space="preserve">    </w:t>
            </w:r>
            <w:r w:rsidR="00E833E3" w:rsidRPr="009F08D8">
              <w:rPr>
                <w:color w:val="000000"/>
                <w:lang w:eastAsia="zh-CN"/>
              </w:rPr>
              <w:t>6</w:t>
            </w:r>
            <w:r>
              <w:rPr>
                <w:color w:val="000000"/>
                <w:lang w:eastAsia="zh-CN"/>
              </w:rPr>
              <w:t>.00</w:t>
            </w:r>
          </w:p>
        </w:tc>
      </w:tr>
      <w:tr w:rsidR="00E833E3" w:rsidRPr="009F08D8" w:rsidTr="00E833E3">
        <w:trPr>
          <w:trHeight w:val="330"/>
          <w:jc w:val="center"/>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3</w:t>
            </w:r>
          </w:p>
        </w:tc>
        <w:tc>
          <w:tcPr>
            <w:tcW w:w="1742"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rPr>
                <w:color w:val="000000"/>
                <w:lang w:eastAsia="zh-CN"/>
              </w:rPr>
            </w:pPr>
            <w:r w:rsidRPr="009F08D8">
              <w:rPr>
                <w:color w:val="000000"/>
                <w:lang w:eastAsia="zh-CN"/>
              </w:rPr>
              <w:t>Furnace oil</w:t>
            </w:r>
          </w:p>
        </w:tc>
        <w:tc>
          <w:tcPr>
            <w:tcW w:w="1229"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lt</w:t>
            </w:r>
          </w:p>
        </w:tc>
        <w:tc>
          <w:tcPr>
            <w:tcW w:w="1306"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60,000</w:t>
            </w:r>
          </w:p>
        </w:tc>
        <w:tc>
          <w:tcPr>
            <w:tcW w:w="1760"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14.67</w:t>
            </w:r>
          </w:p>
        </w:tc>
        <w:tc>
          <w:tcPr>
            <w:tcW w:w="813"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 </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880.2</w:t>
            </w:r>
            <w:r w:rsidR="00CA1C04">
              <w:rPr>
                <w:color w:val="000000"/>
                <w:lang w:eastAsia="zh-CN"/>
              </w:rPr>
              <w:t>0</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color w:val="000000"/>
                <w:lang w:eastAsia="zh-CN"/>
              </w:rPr>
            </w:pPr>
            <w:r w:rsidRPr="009F08D8">
              <w:rPr>
                <w:color w:val="000000"/>
                <w:lang w:eastAsia="zh-CN"/>
              </w:rPr>
              <w:t>880.2</w:t>
            </w:r>
            <w:r w:rsidR="00CA1C04">
              <w:rPr>
                <w:color w:val="000000"/>
                <w:lang w:eastAsia="zh-CN"/>
              </w:rPr>
              <w:t>0</w:t>
            </w:r>
          </w:p>
        </w:tc>
      </w:tr>
      <w:tr w:rsidR="00E833E3" w:rsidRPr="009F08D8" w:rsidTr="00E833E3">
        <w:trPr>
          <w:trHeight w:val="330"/>
          <w:jc w:val="center"/>
        </w:trPr>
        <w:tc>
          <w:tcPr>
            <w:tcW w:w="673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Total</w:t>
            </w:r>
          </w:p>
        </w:tc>
        <w:tc>
          <w:tcPr>
            <w:tcW w:w="813"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 </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927.96</w:t>
            </w:r>
          </w:p>
        </w:tc>
        <w:tc>
          <w:tcPr>
            <w:tcW w:w="1194" w:type="dxa"/>
            <w:tcBorders>
              <w:top w:val="nil"/>
              <w:left w:val="nil"/>
              <w:bottom w:val="single" w:sz="8" w:space="0" w:color="auto"/>
              <w:right w:val="single" w:sz="8" w:space="0" w:color="auto"/>
            </w:tcBorders>
            <w:shd w:val="clear" w:color="auto" w:fill="auto"/>
            <w:noWrap/>
            <w:vAlign w:val="bottom"/>
            <w:hideMark/>
          </w:tcPr>
          <w:p w:rsidR="00E833E3" w:rsidRPr="009F08D8" w:rsidRDefault="00E833E3" w:rsidP="00E833E3">
            <w:pPr>
              <w:jc w:val="center"/>
              <w:rPr>
                <w:b/>
                <w:bCs/>
                <w:color w:val="000000"/>
                <w:lang w:eastAsia="zh-CN"/>
              </w:rPr>
            </w:pPr>
            <w:r w:rsidRPr="009F08D8">
              <w:rPr>
                <w:b/>
                <w:bCs/>
                <w:color w:val="000000"/>
                <w:lang w:eastAsia="zh-CN"/>
              </w:rPr>
              <w:t>927.96</w:t>
            </w:r>
          </w:p>
        </w:tc>
      </w:tr>
    </w:tbl>
    <w:p w:rsidR="00E833E3" w:rsidRPr="009F08D8" w:rsidRDefault="00E833E3" w:rsidP="004F0856">
      <w:pPr>
        <w:tabs>
          <w:tab w:val="left" w:pos="-720"/>
        </w:tabs>
        <w:suppressAutoHyphens/>
        <w:spacing w:line="360" w:lineRule="auto"/>
        <w:jc w:val="center"/>
        <w:rPr>
          <w:b/>
          <w:spacing w:val="-3"/>
          <w:u w:val="single"/>
        </w:rPr>
      </w:pPr>
    </w:p>
    <w:p w:rsidR="00C10702" w:rsidRPr="009F08D8" w:rsidRDefault="00C10702" w:rsidP="00951F34">
      <w:pPr>
        <w:tabs>
          <w:tab w:val="left" w:pos="-720"/>
          <w:tab w:val="left" w:pos="630"/>
        </w:tabs>
        <w:suppressAutoHyphens/>
        <w:spacing w:line="360" w:lineRule="auto"/>
        <w:jc w:val="both"/>
        <w:rPr>
          <w:b/>
          <w:spacing w:val="-3"/>
          <w:sz w:val="2"/>
          <w:lang w:val="en-GB"/>
        </w:rPr>
      </w:pPr>
    </w:p>
    <w:p w:rsidR="00CA1C04" w:rsidRDefault="00CA1C04" w:rsidP="00951F34">
      <w:pPr>
        <w:tabs>
          <w:tab w:val="left" w:pos="-720"/>
          <w:tab w:val="left" w:pos="0"/>
        </w:tabs>
        <w:suppressAutoHyphens/>
        <w:spacing w:line="360" w:lineRule="auto"/>
        <w:ind w:left="720" w:hanging="720"/>
        <w:jc w:val="both"/>
        <w:rPr>
          <w:b/>
          <w:spacing w:val="-3"/>
        </w:rPr>
      </w:pPr>
    </w:p>
    <w:p w:rsidR="005C57EF" w:rsidRDefault="005C57EF" w:rsidP="00951F34">
      <w:pPr>
        <w:tabs>
          <w:tab w:val="left" w:pos="-720"/>
          <w:tab w:val="left" w:pos="0"/>
        </w:tabs>
        <w:suppressAutoHyphens/>
        <w:spacing w:line="360" w:lineRule="auto"/>
        <w:ind w:left="720" w:hanging="720"/>
        <w:jc w:val="both"/>
        <w:rPr>
          <w:b/>
          <w:spacing w:val="-3"/>
        </w:rPr>
      </w:pPr>
    </w:p>
    <w:p w:rsidR="008E7A3A" w:rsidRPr="009F08D8" w:rsidRDefault="008E7A3A" w:rsidP="00976676">
      <w:pPr>
        <w:pStyle w:val="Heading1"/>
      </w:pPr>
      <w:bookmarkStart w:id="4" w:name="_Toc369170752"/>
      <w:r w:rsidRPr="009F08D8">
        <w:lastRenderedPageBreak/>
        <w:t>V.</w:t>
      </w:r>
      <w:r w:rsidRPr="009F08D8">
        <w:tab/>
      </w:r>
      <w:r w:rsidR="00DE22BC" w:rsidRPr="009F08D8">
        <w:t>TECHNOLOGY AND ENGINEERING</w:t>
      </w:r>
      <w:bookmarkEnd w:id="4"/>
    </w:p>
    <w:p w:rsidR="00DE22BC" w:rsidRPr="009F08D8" w:rsidRDefault="00DE22BC" w:rsidP="00951F34">
      <w:pPr>
        <w:tabs>
          <w:tab w:val="left" w:pos="-720"/>
          <w:tab w:val="left" w:pos="0"/>
        </w:tabs>
        <w:suppressAutoHyphens/>
        <w:spacing w:line="360" w:lineRule="auto"/>
        <w:ind w:left="720" w:hanging="720"/>
        <w:jc w:val="both"/>
        <w:rPr>
          <w:b/>
          <w:spacing w:val="-3"/>
          <w:sz w:val="16"/>
          <w:szCs w:val="16"/>
        </w:rPr>
      </w:pPr>
    </w:p>
    <w:p w:rsidR="008E7A3A" w:rsidRPr="009F08D8" w:rsidRDefault="00DE22BC" w:rsidP="00951F34">
      <w:pPr>
        <w:tabs>
          <w:tab w:val="left" w:pos="-720"/>
          <w:tab w:val="left" w:pos="0"/>
        </w:tabs>
        <w:suppressAutoHyphens/>
        <w:spacing w:line="360" w:lineRule="auto"/>
        <w:ind w:left="720" w:hanging="720"/>
        <w:jc w:val="both"/>
        <w:rPr>
          <w:b/>
          <w:spacing w:val="-3"/>
        </w:rPr>
      </w:pPr>
      <w:r w:rsidRPr="009F08D8">
        <w:rPr>
          <w:b/>
          <w:spacing w:val="-3"/>
        </w:rPr>
        <w:t>A.</w:t>
      </w:r>
      <w:r w:rsidRPr="009F08D8">
        <w:rPr>
          <w:b/>
          <w:spacing w:val="-3"/>
        </w:rPr>
        <w:tab/>
        <w:t xml:space="preserve">TECHNOLOGY </w:t>
      </w:r>
    </w:p>
    <w:p w:rsidR="004F0856" w:rsidRPr="009F08D8" w:rsidRDefault="004F0856" w:rsidP="00951F34">
      <w:pPr>
        <w:tabs>
          <w:tab w:val="left" w:pos="-720"/>
          <w:tab w:val="left" w:pos="0"/>
        </w:tabs>
        <w:suppressAutoHyphens/>
        <w:spacing w:line="360" w:lineRule="auto"/>
        <w:ind w:left="720" w:hanging="720"/>
        <w:jc w:val="both"/>
        <w:rPr>
          <w:b/>
          <w:spacing w:val="-3"/>
          <w:sz w:val="16"/>
          <w:szCs w:val="16"/>
        </w:rPr>
      </w:pPr>
    </w:p>
    <w:p w:rsidR="008E7A3A" w:rsidRPr="009F08D8" w:rsidRDefault="008E7A3A" w:rsidP="00951F34">
      <w:pPr>
        <w:tabs>
          <w:tab w:val="left" w:pos="-720"/>
          <w:tab w:val="left" w:pos="0"/>
        </w:tabs>
        <w:suppressAutoHyphens/>
        <w:spacing w:line="360" w:lineRule="auto"/>
        <w:ind w:left="720" w:hanging="720"/>
        <w:jc w:val="both"/>
        <w:rPr>
          <w:b/>
          <w:spacing w:val="-3"/>
        </w:rPr>
      </w:pPr>
      <w:r w:rsidRPr="009F08D8">
        <w:rPr>
          <w:b/>
          <w:spacing w:val="-3"/>
        </w:rPr>
        <w:t>1.</w:t>
      </w:r>
      <w:r w:rsidRPr="009F08D8">
        <w:rPr>
          <w:b/>
          <w:spacing w:val="-3"/>
        </w:rPr>
        <w:tab/>
        <w:t>Production Process</w:t>
      </w:r>
    </w:p>
    <w:p w:rsidR="00337829" w:rsidRPr="009F08D8" w:rsidRDefault="00337829" w:rsidP="00951F34">
      <w:pPr>
        <w:tabs>
          <w:tab w:val="left" w:pos="-720"/>
          <w:tab w:val="left" w:pos="0"/>
        </w:tabs>
        <w:suppressAutoHyphens/>
        <w:spacing w:line="360" w:lineRule="auto"/>
        <w:ind w:left="720" w:hanging="720"/>
        <w:jc w:val="both"/>
        <w:rPr>
          <w:b/>
          <w:spacing w:val="-3"/>
          <w:sz w:val="16"/>
          <w:szCs w:val="16"/>
        </w:rPr>
      </w:pPr>
      <w:r w:rsidRPr="009F08D8">
        <w:rPr>
          <w:b/>
          <w:spacing w:val="-3"/>
        </w:rPr>
        <w:t xml:space="preserve">  </w:t>
      </w:r>
    </w:p>
    <w:p w:rsidR="008E7A3A" w:rsidRPr="009F08D8" w:rsidRDefault="008E7A3A" w:rsidP="00951F34">
      <w:pPr>
        <w:tabs>
          <w:tab w:val="left" w:pos="-720"/>
        </w:tabs>
        <w:suppressAutoHyphens/>
        <w:spacing w:line="360" w:lineRule="auto"/>
        <w:jc w:val="both"/>
        <w:rPr>
          <w:spacing w:val="-3"/>
        </w:rPr>
      </w:pPr>
      <w:r w:rsidRPr="009F08D8">
        <w:rPr>
          <w:spacing w:val="-3"/>
        </w:rPr>
        <w:t>Raw milk from the locality is first collected either by milk cans or road tankers. It is then stored and filtered.  The filtered milk is then cooled to 6</w:t>
      </w:r>
      <w:r w:rsidRPr="009F08D8">
        <w:rPr>
          <w:spacing w:val="-3"/>
          <w:vertAlign w:val="superscript"/>
        </w:rPr>
        <w:t>o</w:t>
      </w:r>
      <w:r w:rsidRPr="009F08D8">
        <w:rPr>
          <w:spacing w:val="-3"/>
        </w:rPr>
        <w:t>c.</w:t>
      </w:r>
    </w:p>
    <w:p w:rsidR="008E7A3A" w:rsidRPr="009F08D8" w:rsidRDefault="008E7A3A" w:rsidP="00951F34">
      <w:pPr>
        <w:tabs>
          <w:tab w:val="left" w:pos="-720"/>
        </w:tabs>
        <w:suppressAutoHyphens/>
        <w:spacing w:line="360" w:lineRule="auto"/>
        <w:jc w:val="both"/>
        <w:rPr>
          <w:spacing w:val="-3"/>
          <w:sz w:val="16"/>
          <w:szCs w:val="16"/>
        </w:rPr>
      </w:pPr>
    </w:p>
    <w:p w:rsidR="008E7A3A" w:rsidRPr="009F08D8" w:rsidRDefault="008E7A3A" w:rsidP="00951F34">
      <w:pPr>
        <w:tabs>
          <w:tab w:val="left" w:pos="-720"/>
        </w:tabs>
        <w:suppressAutoHyphens/>
        <w:spacing w:line="360" w:lineRule="auto"/>
        <w:jc w:val="both"/>
        <w:rPr>
          <w:spacing w:val="-3"/>
        </w:rPr>
      </w:pPr>
      <w:r w:rsidRPr="009F08D8">
        <w:rPr>
          <w:spacing w:val="-3"/>
        </w:rPr>
        <w:t>The product is th</w:t>
      </w:r>
      <w:r w:rsidR="001C6044" w:rsidRPr="009F08D8">
        <w:rPr>
          <w:spacing w:val="-3"/>
        </w:rPr>
        <w:t>en</w:t>
      </w:r>
      <w:r w:rsidRPr="009F08D8">
        <w:rPr>
          <w:spacing w:val="-3"/>
        </w:rPr>
        <w:t xml:space="preserve"> pasteurized and sugar is added after cooling.  Then regeneration and evaporation takes place where the skimmed milk is concentrated to 47% of total solid.  It is then spray dried and cooled.  Finally it is packed in standard containers and stored or delivered.</w:t>
      </w:r>
    </w:p>
    <w:p w:rsidR="002723BD" w:rsidRPr="009F08D8" w:rsidRDefault="002723BD" w:rsidP="00951F34">
      <w:pPr>
        <w:tabs>
          <w:tab w:val="left" w:pos="-720"/>
        </w:tabs>
        <w:suppressAutoHyphens/>
        <w:spacing w:line="360" w:lineRule="auto"/>
        <w:jc w:val="both"/>
        <w:rPr>
          <w:spacing w:val="-3"/>
          <w:sz w:val="16"/>
          <w:szCs w:val="16"/>
        </w:rPr>
      </w:pPr>
    </w:p>
    <w:p w:rsidR="00337829" w:rsidRPr="009F08D8" w:rsidRDefault="00337829" w:rsidP="00951F34">
      <w:pPr>
        <w:tabs>
          <w:tab w:val="left" w:pos="-720"/>
        </w:tabs>
        <w:suppressAutoHyphens/>
        <w:spacing w:line="360" w:lineRule="auto"/>
        <w:jc w:val="both"/>
        <w:rPr>
          <w:b/>
          <w:spacing w:val="-3"/>
        </w:rPr>
      </w:pPr>
      <w:r w:rsidRPr="009F08D8">
        <w:rPr>
          <w:b/>
          <w:spacing w:val="-3"/>
        </w:rPr>
        <w:t>2.       Environmental Impact</w:t>
      </w:r>
    </w:p>
    <w:p w:rsidR="002A6316" w:rsidRPr="009F08D8" w:rsidRDefault="002A6316" w:rsidP="00951F34">
      <w:pPr>
        <w:tabs>
          <w:tab w:val="left" w:pos="-720"/>
        </w:tabs>
        <w:suppressAutoHyphens/>
        <w:spacing w:line="360" w:lineRule="auto"/>
        <w:jc w:val="both"/>
        <w:rPr>
          <w:b/>
          <w:spacing w:val="-3"/>
          <w:sz w:val="16"/>
          <w:szCs w:val="16"/>
        </w:rPr>
      </w:pPr>
    </w:p>
    <w:p w:rsidR="003B5CA0" w:rsidRPr="009F08D8" w:rsidRDefault="00255139" w:rsidP="00951F34">
      <w:pPr>
        <w:tabs>
          <w:tab w:val="left" w:pos="-720"/>
        </w:tabs>
        <w:suppressAutoHyphens/>
        <w:spacing w:line="360" w:lineRule="auto"/>
        <w:jc w:val="both"/>
        <w:rPr>
          <w:spacing w:val="-3"/>
        </w:rPr>
      </w:pPr>
      <w:r w:rsidRPr="009F08D8">
        <w:rPr>
          <w:spacing w:val="-3"/>
        </w:rPr>
        <w:t>The envisaged plant does not have any adverse impact on the environment. Thus</w:t>
      </w:r>
      <w:r w:rsidR="00066FE1" w:rsidRPr="009F08D8">
        <w:rPr>
          <w:spacing w:val="-3"/>
        </w:rPr>
        <w:t>,</w:t>
      </w:r>
      <w:r w:rsidRPr="009F08D8">
        <w:rPr>
          <w:spacing w:val="-3"/>
        </w:rPr>
        <w:t xml:space="preserve"> it is </w:t>
      </w:r>
      <w:r w:rsidR="00EB3A2F" w:rsidRPr="009F08D8">
        <w:rPr>
          <w:spacing w:val="-3"/>
        </w:rPr>
        <w:t>e</w:t>
      </w:r>
      <w:r w:rsidRPr="009F08D8">
        <w:rPr>
          <w:spacing w:val="-3"/>
        </w:rPr>
        <w:t>nvironment friendly.</w:t>
      </w:r>
    </w:p>
    <w:p w:rsidR="00255139" w:rsidRPr="009F08D8" w:rsidRDefault="00255139" w:rsidP="00951F34">
      <w:pPr>
        <w:tabs>
          <w:tab w:val="left" w:pos="-720"/>
        </w:tabs>
        <w:suppressAutoHyphens/>
        <w:spacing w:line="360" w:lineRule="auto"/>
        <w:jc w:val="both"/>
        <w:rPr>
          <w:spacing w:val="-3"/>
        </w:rPr>
      </w:pPr>
    </w:p>
    <w:p w:rsidR="008E7A3A" w:rsidRPr="009F08D8" w:rsidRDefault="00255139" w:rsidP="00E833E3">
      <w:pPr>
        <w:tabs>
          <w:tab w:val="left" w:pos="-720"/>
        </w:tabs>
        <w:suppressAutoHyphens/>
        <w:spacing w:line="360" w:lineRule="auto"/>
        <w:jc w:val="both"/>
        <w:rPr>
          <w:b/>
          <w:spacing w:val="-3"/>
        </w:rPr>
      </w:pPr>
      <w:r w:rsidRPr="009F08D8">
        <w:rPr>
          <w:spacing w:val="-3"/>
        </w:rPr>
        <w:t xml:space="preserve"> </w:t>
      </w:r>
      <w:r w:rsidR="008E7A3A" w:rsidRPr="009F08D8">
        <w:rPr>
          <w:b/>
          <w:spacing w:val="-3"/>
        </w:rPr>
        <w:t>B.</w:t>
      </w:r>
      <w:r w:rsidR="008E7A3A" w:rsidRPr="009F08D8">
        <w:rPr>
          <w:b/>
          <w:spacing w:val="-3"/>
        </w:rPr>
        <w:tab/>
        <w:t>ENGINEERING</w:t>
      </w:r>
    </w:p>
    <w:p w:rsidR="008E7A3A" w:rsidRPr="009F08D8" w:rsidRDefault="008E7A3A" w:rsidP="00951F34">
      <w:pPr>
        <w:tabs>
          <w:tab w:val="left" w:pos="-720"/>
        </w:tabs>
        <w:suppressAutoHyphens/>
        <w:spacing w:line="360" w:lineRule="auto"/>
        <w:jc w:val="both"/>
        <w:rPr>
          <w:spacing w:val="-3"/>
          <w:sz w:val="14"/>
        </w:rPr>
      </w:pPr>
    </w:p>
    <w:p w:rsidR="008E7A3A" w:rsidRPr="009F08D8" w:rsidRDefault="008E7A3A" w:rsidP="00951F34">
      <w:pPr>
        <w:tabs>
          <w:tab w:val="left" w:pos="-720"/>
          <w:tab w:val="left" w:pos="0"/>
        </w:tabs>
        <w:suppressAutoHyphens/>
        <w:spacing w:line="360" w:lineRule="auto"/>
        <w:ind w:left="720" w:hanging="720"/>
        <w:jc w:val="both"/>
        <w:rPr>
          <w:b/>
          <w:spacing w:val="-3"/>
        </w:rPr>
      </w:pPr>
      <w:r w:rsidRPr="009F08D8">
        <w:rPr>
          <w:b/>
          <w:spacing w:val="-3"/>
        </w:rPr>
        <w:t xml:space="preserve">1. </w:t>
      </w:r>
      <w:r w:rsidRPr="009F08D8">
        <w:rPr>
          <w:b/>
          <w:spacing w:val="-3"/>
        </w:rPr>
        <w:tab/>
        <w:t>Machinery and Equipment</w:t>
      </w:r>
    </w:p>
    <w:p w:rsidR="008E7A3A" w:rsidRPr="009F08D8" w:rsidRDefault="008E7A3A" w:rsidP="00951F34">
      <w:pPr>
        <w:tabs>
          <w:tab w:val="left" w:pos="-720"/>
        </w:tabs>
        <w:suppressAutoHyphens/>
        <w:spacing w:line="360" w:lineRule="auto"/>
        <w:jc w:val="both"/>
        <w:rPr>
          <w:b/>
          <w:spacing w:val="-3"/>
          <w:sz w:val="16"/>
        </w:rPr>
      </w:pPr>
    </w:p>
    <w:p w:rsidR="008E7A3A" w:rsidRPr="009F08D8" w:rsidRDefault="00186FB9" w:rsidP="00F04D02">
      <w:pPr>
        <w:spacing w:line="360" w:lineRule="auto"/>
        <w:jc w:val="both"/>
        <w:rPr>
          <w:spacing w:val="-3"/>
        </w:rPr>
      </w:pPr>
      <w:r w:rsidRPr="009F08D8">
        <w:rPr>
          <w:spacing w:val="-3"/>
        </w:rPr>
        <w:t xml:space="preserve">The principal machinery and equipment required for the production of milk powder include milk reception tanks, skimming machine, pasteurizer, and evaporator, spray drier, packing machine, boiler, compressor and cooler. </w:t>
      </w:r>
      <w:r w:rsidR="008E7A3A" w:rsidRPr="009F08D8">
        <w:rPr>
          <w:spacing w:val="-3"/>
        </w:rPr>
        <w:t>The</w:t>
      </w:r>
      <w:r w:rsidR="00B1718D" w:rsidRPr="009F08D8">
        <w:rPr>
          <w:spacing w:val="-3"/>
        </w:rPr>
        <w:t xml:space="preserve"> list of </w:t>
      </w:r>
      <w:r w:rsidR="008E7A3A" w:rsidRPr="009F08D8">
        <w:rPr>
          <w:spacing w:val="-3"/>
        </w:rPr>
        <w:t xml:space="preserve">machinery and </w:t>
      </w:r>
      <w:r w:rsidR="00C84EAD" w:rsidRPr="009F08D8">
        <w:rPr>
          <w:spacing w:val="-3"/>
        </w:rPr>
        <w:t>equipment and</w:t>
      </w:r>
      <w:r w:rsidRPr="009F08D8">
        <w:rPr>
          <w:spacing w:val="-3"/>
        </w:rPr>
        <w:t xml:space="preserve"> the estimated costs</w:t>
      </w:r>
      <w:r w:rsidR="008E7A3A" w:rsidRPr="009F08D8">
        <w:rPr>
          <w:spacing w:val="-3"/>
        </w:rPr>
        <w:t xml:space="preserve"> </w:t>
      </w:r>
      <w:r w:rsidRPr="009F08D8">
        <w:rPr>
          <w:spacing w:val="-3"/>
        </w:rPr>
        <w:t>are</w:t>
      </w:r>
      <w:r w:rsidR="008E7A3A" w:rsidRPr="009F08D8">
        <w:rPr>
          <w:spacing w:val="-3"/>
        </w:rPr>
        <w:t xml:space="preserve"> indicated in Table </w:t>
      </w:r>
      <w:r w:rsidR="00D5172A" w:rsidRPr="009F08D8">
        <w:rPr>
          <w:spacing w:val="-3"/>
        </w:rPr>
        <w:t>5</w:t>
      </w:r>
      <w:r w:rsidR="00B1718D" w:rsidRPr="009F08D8">
        <w:rPr>
          <w:spacing w:val="-3"/>
        </w:rPr>
        <w:t>.1</w:t>
      </w:r>
      <w:r w:rsidR="008E7A3A" w:rsidRPr="009F08D8">
        <w:rPr>
          <w:spacing w:val="-3"/>
        </w:rPr>
        <w:t xml:space="preserve">.  The </w:t>
      </w:r>
      <w:r w:rsidR="00B1718D" w:rsidRPr="009F08D8">
        <w:rPr>
          <w:spacing w:val="-3"/>
        </w:rPr>
        <w:t>total cost of machinery and equipment</w:t>
      </w:r>
      <w:r w:rsidR="008E7A3A" w:rsidRPr="009F08D8">
        <w:rPr>
          <w:spacing w:val="-3"/>
        </w:rPr>
        <w:t xml:space="preserve"> is estimated</w:t>
      </w:r>
      <w:r w:rsidR="00193C66" w:rsidRPr="009F08D8">
        <w:rPr>
          <w:spacing w:val="-3"/>
        </w:rPr>
        <w:t xml:space="preserve"> at </w:t>
      </w:r>
      <w:r w:rsidR="008E7A3A" w:rsidRPr="009F08D8">
        <w:rPr>
          <w:spacing w:val="-3"/>
        </w:rPr>
        <w:t>Birr</w:t>
      </w:r>
      <w:r w:rsidR="00193C66" w:rsidRPr="009F08D8">
        <w:rPr>
          <w:spacing w:val="-3"/>
        </w:rPr>
        <w:t xml:space="preserve"> 39.375 million,</w:t>
      </w:r>
      <w:r w:rsidR="008E7A3A" w:rsidRPr="009F08D8">
        <w:rPr>
          <w:spacing w:val="-3"/>
        </w:rPr>
        <w:t xml:space="preserve"> out of which Birr </w:t>
      </w:r>
      <w:r w:rsidR="00193C66" w:rsidRPr="009F08D8">
        <w:rPr>
          <w:spacing w:val="-3"/>
        </w:rPr>
        <w:t xml:space="preserve">31.5 million </w:t>
      </w:r>
      <w:r w:rsidR="008E7A3A" w:rsidRPr="009F08D8">
        <w:rPr>
          <w:spacing w:val="-3"/>
        </w:rPr>
        <w:t>will be required in foreign currency.</w:t>
      </w:r>
    </w:p>
    <w:p w:rsidR="004F0856" w:rsidRPr="009F08D8" w:rsidRDefault="004F0856" w:rsidP="00F04D02">
      <w:pPr>
        <w:spacing w:line="360" w:lineRule="auto"/>
        <w:jc w:val="both"/>
        <w:rPr>
          <w:spacing w:val="-3"/>
          <w:sz w:val="14"/>
        </w:rPr>
      </w:pPr>
    </w:p>
    <w:p w:rsidR="00CA1C04" w:rsidRDefault="00CA1C04" w:rsidP="00DD599C">
      <w:pPr>
        <w:tabs>
          <w:tab w:val="left" w:pos="-720"/>
        </w:tabs>
        <w:suppressAutoHyphens/>
        <w:spacing w:line="360" w:lineRule="auto"/>
        <w:jc w:val="center"/>
        <w:rPr>
          <w:b/>
          <w:spacing w:val="-3"/>
          <w:u w:val="single"/>
        </w:rPr>
      </w:pPr>
    </w:p>
    <w:p w:rsidR="005C57EF" w:rsidRDefault="005C57EF" w:rsidP="00DD599C">
      <w:pPr>
        <w:tabs>
          <w:tab w:val="left" w:pos="-720"/>
        </w:tabs>
        <w:suppressAutoHyphens/>
        <w:spacing w:line="360" w:lineRule="auto"/>
        <w:jc w:val="center"/>
        <w:rPr>
          <w:b/>
          <w:spacing w:val="-3"/>
          <w:u w:val="single"/>
        </w:rPr>
      </w:pPr>
    </w:p>
    <w:p w:rsidR="00CA1C04" w:rsidRDefault="00CA1C04" w:rsidP="00DD599C">
      <w:pPr>
        <w:tabs>
          <w:tab w:val="left" w:pos="-720"/>
        </w:tabs>
        <w:suppressAutoHyphens/>
        <w:spacing w:line="360" w:lineRule="auto"/>
        <w:jc w:val="center"/>
        <w:rPr>
          <w:b/>
          <w:spacing w:val="-3"/>
          <w:u w:val="single"/>
        </w:rPr>
      </w:pPr>
    </w:p>
    <w:p w:rsidR="00CA1C04" w:rsidRDefault="00CA1C04" w:rsidP="00DD599C">
      <w:pPr>
        <w:tabs>
          <w:tab w:val="left" w:pos="-720"/>
        </w:tabs>
        <w:suppressAutoHyphens/>
        <w:spacing w:line="360" w:lineRule="auto"/>
        <w:jc w:val="center"/>
        <w:rPr>
          <w:b/>
          <w:spacing w:val="-3"/>
          <w:u w:val="single"/>
        </w:rPr>
      </w:pPr>
    </w:p>
    <w:p w:rsidR="00DD599C" w:rsidRPr="009F08D8" w:rsidRDefault="00177B4E" w:rsidP="00DD599C">
      <w:pPr>
        <w:tabs>
          <w:tab w:val="left" w:pos="-720"/>
        </w:tabs>
        <w:suppressAutoHyphens/>
        <w:spacing w:line="360" w:lineRule="auto"/>
        <w:jc w:val="center"/>
        <w:rPr>
          <w:b/>
          <w:spacing w:val="-3"/>
          <w:u w:val="single"/>
        </w:rPr>
      </w:pPr>
      <w:r w:rsidRPr="009F08D8">
        <w:rPr>
          <w:b/>
          <w:spacing w:val="-3"/>
          <w:u w:val="single"/>
        </w:rPr>
        <w:lastRenderedPageBreak/>
        <w:t>Table 5.1</w:t>
      </w:r>
    </w:p>
    <w:p w:rsidR="00177B4E" w:rsidRPr="009F08D8" w:rsidRDefault="004F0856" w:rsidP="004F0856">
      <w:pPr>
        <w:tabs>
          <w:tab w:val="left" w:pos="-720"/>
        </w:tabs>
        <w:suppressAutoHyphens/>
        <w:spacing w:line="360" w:lineRule="auto"/>
        <w:jc w:val="both"/>
        <w:rPr>
          <w:b/>
          <w:spacing w:val="-3"/>
        </w:rPr>
      </w:pPr>
      <w:r w:rsidRPr="009F08D8">
        <w:rPr>
          <w:b/>
          <w:spacing w:val="-3"/>
          <w:u w:val="single"/>
        </w:rPr>
        <w:t>MACHINERY AND EQUIPMENT REQUIREMENT AND ESTIMATED COSTS</w:t>
      </w:r>
    </w:p>
    <w:p w:rsidR="004F0856" w:rsidRPr="009F08D8" w:rsidRDefault="004F0856" w:rsidP="004F0856">
      <w:pPr>
        <w:tabs>
          <w:tab w:val="left" w:pos="-720"/>
        </w:tabs>
        <w:suppressAutoHyphens/>
        <w:spacing w:line="360" w:lineRule="auto"/>
        <w:jc w:val="both"/>
        <w:rPr>
          <w:b/>
          <w:spacing w:val="-3"/>
          <w:sz w:val="12"/>
        </w:rPr>
      </w:pPr>
    </w:p>
    <w:tbl>
      <w:tblPr>
        <w:tblW w:w="6680" w:type="dxa"/>
        <w:jc w:val="center"/>
        <w:tblInd w:w="93" w:type="dxa"/>
        <w:tblLook w:val="04A0"/>
      </w:tblPr>
      <w:tblGrid>
        <w:gridCol w:w="938"/>
        <w:gridCol w:w="2580"/>
        <w:gridCol w:w="1109"/>
        <w:gridCol w:w="1176"/>
        <w:gridCol w:w="1214"/>
      </w:tblGrid>
      <w:tr w:rsidR="004F0856" w:rsidRPr="009F08D8" w:rsidTr="004F0856">
        <w:trPr>
          <w:trHeight w:val="960"/>
          <w:jc w:val="center"/>
        </w:trPr>
        <w:tc>
          <w:tcPr>
            <w:tcW w:w="938"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4F0856" w:rsidRPr="009F08D8" w:rsidRDefault="006426A8">
            <w:pPr>
              <w:jc w:val="center"/>
              <w:rPr>
                <w:b/>
                <w:bCs/>
                <w:color w:val="000000"/>
              </w:rPr>
            </w:pPr>
            <w:r w:rsidRPr="009F08D8">
              <w:rPr>
                <w:b/>
                <w:bCs/>
                <w:color w:val="000000"/>
              </w:rPr>
              <w:t>Sr.</w:t>
            </w:r>
            <w:r w:rsidR="004F0856" w:rsidRPr="009F08D8">
              <w:rPr>
                <w:b/>
                <w:bCs/>
                <w:color w:val="000000"/>
              </w:rPr>
              <w:t xml:space="preserve"> No.</w:t>
            </w:r>
          </w:p>
        </w:tc>
        <w:tc>
          <w:tcPr>
            <w:tcW w:w="2580" w:type="dxa"/>
            <w:tcBorders>
              <w:top w:val="single" w:sz="8" w:space="0" w:color="auto"/>
              <w:left w:val="nil"/>
              <w:bottom w:val="single" w:sz="8" w:space="0" w:color="000000"/>
              <w:right w:val="single" w:sz="8" w:space="0" w:color="auto"/>
            </w:tcBorders>
            <w:shd w:val="clear" w:color="auto" w:fill="auto"/>
            <w:noWrap/>
            <w:vAlign w:val="bottom"/>
            <w:hideMark/>
          </w:tcPr>
          <w:p w:rsidR="004F0856" w:rsidRPr="009F08D8" w:rsidRDefault="004F0856">
            <w:pPr>
              <w:jc w:val="center"/>
              <w:rPr>
                <w:b/>
                <w:bCs/>
                <w:color w:val="000000"/>
              </w:rPr>
            </w:pPr>
            <w:r w:rsidRPr="009F08D8">
              <w:rPr>
                <w:b/>
                <w:bCs/>
                <w:color w:val="000000"/>
              </w:rPr>
              <w:t>Description</w:t>
            </w:r>
          </w:p>
        </w:tc>
        <w:tc>
          <w:tcPr>
            <w:tcW w:w="958" w:type="dxa"/>
            <w:tcBorders>
              <w:top w:val="single" w:sz="8" w:space="0" w:color="auto"/>
              <w:left w:val="nil"/>
              <w:bottom w:val="single" w:sz="8" w:space="0" w:color="000000"/>
              <w:right w:val="single" w:sz="8" w:space="0" w:color="auto"/>
            </w:tcBorders>
            <w:shd w:val="clear" w:color="auto" w:fill="auto"/>
            <w:vAlign w:val="bottom"/>
            <w:hideMark/>
          </w:tcPr>
          <w:p w:rsidR="004F0856" w:rsidRPr="009F08D8" w:rsidRDefault="004F0856">
            <w:pPr>
              <w:jc w:val="center"/>
              <w:rPr>
                <w:b/>
                <w:bCs/>
                <w:color w:val="000000"/>
              </w:rPr>
            </w:pPr>
            <w:r w:rsidRPr="009F08D8">
              <w:rPr>
                <w:b/>
                <w:bCs/>
                <w:color w:val="000000"/>
              </w:rPr>
              <w:t>Unit of Measure</w:t>
            </w:r>
          </w:p>
        </w:tc>
        <w:tc>
          <w:tcPr>
            <w:tcW w:w="990" w:type="dxa"/>
            <w:tcBorders>
              <w:top w:val="single" w:sz="8" w:space="0" w:color="auto"/>
              <w:left w:val="nil"/>
              <w:bottom w:val="single" w:sz="8" w:space="0" w:color="000000"/>
              <w:right w:val="single" w:sz="8" w:space="0" w:color="auto"/>
            </w:tcBorders>
            <w:shd w:val="clear" w:color="auto" w:fill="auto"/>
            <w:vAlign w:val="bottom"/>
            <w:hideMark/>
          </w:tcPr>
          <w:p w:rsidR="004F0856" w:rsidRPr="009F08D8" w:rsidRDefault="004F0856">
            <w:pPr>
              <w:jc w:val="center"/>
              <w:rPr>
                <w:b/>
                <w:bCs/>
                <w:color w:val="000000"/>
              </w:rPr>
            </w:pPr>
            <w:r w:rsidRPr="009F08D8">
              <w:rPr>
                <w:b/>
                <w:bCs/>
                <w:color w:val="000000"/>
              </w:rPr>
              <w:t>Required Qty</w:t>
            </w:r>
            <w:r w:rsidR="006426A8" w:rsidRPr="009F08D8">
              <w:rPr>
                <w:b/>
                <w:bCs/>
                <w:color w:val="000000"/>
              </w:rPr>
              <w:t>.</w:t>
            </w:r>
          </w:p>
        </w:tc>
        <w:tc>
          <w:tcPr>
            <w:tcW w:w="1214" w:type="dxa"/>
            <w:tcBorders>
              <w:top w:val="single" w:sz="8" w:space="0" w:color="auto"/>
              <w:left w:val="nil"/>
              <w:bottom w:val="single" w:sz="8" w:space="0" w:color="auto"/>
              <w:right w:val="single" w:sz="8" w:space="0" w:color="auto"/>
            </w:tcBorders>
            <w:shd w:val="clear" w:color="auto" w:fill="auto"/>
            <w:vAlign w:val="bottom"/>
            <w:hideMark/>
          </w:tcPr>
          <w:p w:rsidR="004F0856" w:rsidRPr="009F08D8" w:rsidRDefault="004F0856">
            <w:pPr>
              <w:jc w:val="center"/>
              <w:rPr>
                <w:b/>
                <w:bCs/>
                <w:color w:val="000000"/>
              </w:rPr>
            </w:pPr>
            <w:r w:rsidRPr="009F08D8">
              <w:rPr>
                <w:b/>
                <w:bCs/>
                <w:color w:val="000000"/>
              </w:rPr>
              <w:t>Cost</w:t>
            </w:r>
            <w:r w:rsidRPr="009F08D8">
              <w:rPr>
                <w:b/>
                <w:bCs/>
                <w:color w:val="000000"/>
              </w:rPr>
              <w:br/>
              <w:t xml:space="preserve"> ('000 Birr)</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1</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Milk reception tank</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1</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630.00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2</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Skimming machine</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3,150.00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3</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Pasteurizer</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5,040.00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4</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Evaporator</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3,780.00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5</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Spray drier</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3,150.00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6</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Shaking fluid bed</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4,410.00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7</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CIP Cenyer</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1</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2,520.00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8</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Packing machine</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2,835.00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9</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Boiler</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1</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1,260.00</w:t>
            </w:r>
          </w:p>
        </w:tc>
      </w:tr>
      <w:tr w:rsidR="004F0856" w:rsidRPr="009F08D8" w:rsidTr="004F0856">
        <w:trPr>
          <w:trHeight w:val="330"/>
          <w:jc w:val="center"/>
        </w:trPr>
        <w:tc>
          <w:tcPr>
            <w:tcW w:w="938" w:type="dxa"/>
            <w:tcBorders>
              <w:top w:val="nil"/>
              <w:left w:val="single" w:sz="8" w:space="0" w:color="auto"/>
              <w:bottom w:val="single" w:sz="8" w:space="0" w:color="auto"/>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10</w:t>
            </w:r>
          </w:p>
        </w:tc>
        <w:tc>
          <w:tcPr>
            <w:tcW w:w="258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Compressor</w:t>
            </w:r>
          </w:p>
        </w:tc>
        <w:tc>
          <w:tcPr>
            <w:tcW w:w="958"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nil"/>
              <w:left w:val="nil"/>
              <w:bottom w:val="single" w:sz="8" w:space="0" w:color="auto"/>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630.00</w:t>
            </w:r>
          </w:p>
        </w:tc>
      </w:tr>
      <w:tr w:rsidR="004F0856" w:rsidRPr="009F08D8" w:rsidTr="004F0856">
        <w:trPr>
          <w:trHeight w:val="315"/>
          <w:jc w:val="center"/>
        </w:trPr>
        <w:tc>
          <w:tcPr>
            <w:tcW w:w="938" w:type="dxa"/>
            <w:tcBorders>
              <w:top w:val="nil"/>
              <w:left w:val="single" w:sz="8" w:space="0" w:color="auto"/>
              <w:bottom w:val="nil"/>
              <w:right w:val="single" w:sz="8" w:space="0" w:color="auto"/>
            </w:tcBorders>
            <w:shd w:val="clear" w:color="auto" w:fill="auto"/>
            <w:noWrap/>
            <w:vAlign w:val="bottom"/>
            <w:hideMark/>
          </w:tcPr>
          <w:p w:rsidR="004F0856" w:rsidRPr="009F08D8" w:rsidRDefault="004F0856">
            <w:pPr>
              <w:jc w:val="center"/>
              <w:rPr>
                <w:color w:val="000000"/>
              </w:rPr>
            </w:pPr>
            <w:r w:rsidRPr="009F08D8">
              <w:rPr>
                <w:color w:val="000000"/>
              </w:rPr>
              <w:t>11</w:t>
            </w:r>
          </w:p>
        </w:tc>
        <w:tc>
          <w:tcPr>
            <w:tcW w:w="2580" w:type="dxa"/>
            <w:tcBorders>
              <w:top w:val="nil"/>
              <w:left w:val="nil"/>
              <w:bottom w:val="nil"/>
              <w:right w:val="single" w:sz="8" w:space="0" w:color="auto"/>
            </w:tcBorders>
            <w:shd w:val="clear" w:color="auto" w:fill="auto"/>
            <w:noWrap/>
            <w:vAlign w:val="bottom"/>
            <w:hideMark/>
          </w:tcPr>
          <w:p w:rsidR="004F0856" w:rsidRPr="009F08D8" w:rsidRDefault="004F0856" w:rsidP="004F0856">
            <w:pPr>
              <w:rPr>
                <w:color w:val="000000"/>
              </w:rPr>
            </w:pPr>
            <w:r w:rsidRPr="009F08D8">
              <w:rPr>
                <w:color w:val="000000"/>
              </w:rPr>
              <w:t>Piping and insulation</w:t>
            </w:r>
          </w:p>
        </w:tc>
        <w:tc>
          <w:tcPr>
            <w:tcW w:w="958" w:type="dxa"/>
            <w:tcBorders>
              <w:top w:val="nil"/>
              <w:left w:val="nil"/>
              <w:bottom w:val="nil"/>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nil"/>
              <w:left w:val="nil"/>
              <w:bottom w:val="nil"/>
              <w:right w:val="single" w:sz="8"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lump sum</w:t>
            </w:r>
          </w:p>
        </w:tc>
        <w:tc>
          <w:tcPr>
            <w:tcW w:w="1214" w:type="dxa"/>
            <w:tcBorders>
              <w:top w:val="nil"/>
              <w:left w:val="nil"/>
              <w:bottom w:val="nil"/>
              <w:right w:val="single" w:sz="8"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945.00</w:t>
            </w:r>
          </w:p>
        </w:tc>
      </w:tr>
      <w:tr w:rsidR="004F0856" w:rsidRPr="009F08D8" w:rsidTr="004F0856">
        <w:trPr>
          <w:trHeight w:val="315"/>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856" w:rsidRPr="009F08D8" w:rsidRDefault="004F0856">
            <w:pPr>
              <w:jc w:val="center"/>
              <w:rPr>
                <w:color w:val="000000"/>
              </w:rPr>
            </w:pPr>
            <w:r w:rsidRPr="009F08D8">
              <w:rPr>
                <w:color w:val="000000"/>
              </w:rPr>
              <w:t>12</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4F0856" w:rsidRPr="009F08D8" w:rsidRDefault="004F0856" w:rsidP="004F0856">
            <w:pPr>
              <w:rPr>
                <w:color w:val="000000"/>
              </w:rPr>
            </w:pPr>
            <w:r w:rsidRPr="009F08D8">
              <w:rPr>
                <w:color w:val="000000"/>
              </w:rPr>
              <w:t>Cooling plant</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set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F0856" w:rsidRPr="009F08D8" w:rsidRDefault="004F0856" w:rsidP="004F0856">
            <w:pPr>
              <w:jc w:val="center"/>
              <w:rPr>
                <w:color w:val="000000"/>
              </w:rPr>
            </w:pPr>
            <w:r w:rsidRPr="009F08D8">
              <w:rPr>
                <w:color w:val="000000"/>
              </w:rPr>
              <w:t>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3,150.00</w:t>
            </w:r>
          </w:p>
        </w:tc>
      </w:tr>
      <w:tr w:rsidR="004F0856" w:rsidRPr="009F08D8" w:rsidTr="004F0856">
        <w:trPr>
          <w:trHeight w:val="630"/>
          <w:jc w:val="center"/>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4F0856" w:rsidRPr="009F08D8" w:rsidRDefault="004F0856">
            <w:pPr>
              <w:jc w:val="center"/>
              <w:rPr>
                <w:color w:val="000000"/>
              </w:rPr>
            </w:pPr>
            <w:r w:rsidRPr="009F08D8">
              <w:rPr>
                <w:color w:val="000000"/>
              </w:rPr>
              <w:t>13</w:t>
            </w:r>
          </w:p>
        </w:tc>
        <w:tc>
          <w:tcPr>
            <w:tcW w:w="2580" w:type="dxa"/>
            <w:tcBorders>
              <w:top w:val="nil"/>
              <w:left w:val="nil"/>
              <w:bottom w:val="single" w:sz="4" w:space="0" w:color="auto"/>
              <w:right w:val="single" w:sz="4" w:space="0" w:color="auto"/>
            </w:tcBorders>
            <w:shd w:val="clear" w:color="auto" w:fill="auto"/>
            <w:vAlign w:val="bottom"/>
            <w:hideMark/>
          </w:tcPr>
          <w:p w:rsidR="004F0856" w:rsidRPr="009F08D8" w:rsidRDefault="004F0856" w:rsidP="004F0856">
            <w:pPr>
              <w:rPr>
                <w:color w:val="000000"/>
              </w:rPr>
            </w:pPr>
            <w:r w:rsidRPr="009F08D8">
              <w:rPr>
                <w:color w:val="000000"/>
              </w:rPr>
              <w:t xml:space="preserve">Freight, port handling, </w:t>
            </w:r>
            <w:r w:rsidRPr="009F08D8">
              <w:rPr>
                <w:color w:val="000000"/>
              </w:rPr>
              <w:br/>
              <w:t>inland transport etc</w:t>
            </w:r>
          </w:p>
        </w:tc>
        <w:tc>
          <w:tcPr>
            <w:tcW w:w="958" w:type="dxa"/>
            <w:tcBorders>
              <w:top w:val="nil"/>
              <w:left w:val="nil"/>
              <w:bottom w:val="single" w:sz="4" w:space="0" w:color="auto"/>
              <w:right w:val="single" w:sz="4" w:space="0" w:color="auto"/>
            </w:tcBorders>
            <w:shd w:val="clear" w:color="auto" w:fill="auto"/>
            <w:noWrap/>
            <w:vAlign w:val="bottom"/>
            <w:hideMark/>
          </w:tcPr>
          <w:p w:rsidR="004F0856" w:rsidRPr="009F08D8" w:rsidRDefault="004F0856" w:rsidP="004F0856">
            <w:pPr>
              <w:jc w:val="center"/>
              <w:rPr>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4F0856" w:rsidRPr="009F08D8" w:rsidRDefault="004F0856" w:rsidP="004F0856">
            <w:pPr>
              <w:jc w:val="center"/>
              <w:rPr>
                <w:color w:val="000000"/>
              </w:rPr>
            </w:pPr>
          </w:p>
        </w:tc>
        <w:tc>
          <w:tcPr>
            <w:tcW w:w="1214" w:type="dxa"/>
            <w:tcBorders>
              <w:top w:val="nil"/>
              <w:left w:val="nil"/>
              <w:bottom w:val="single" w:sz="4" w:space="0" w:color="auto"/>
              <w:right w:val="single" w:sz="4" w:space="0" w:color="auto"/>
            </w:tcBorders>
            <w:shd w:val="clear" w:color="auto" w:fill="auto"/>
            <w:noWrap/>
            <w:vAlign w:val="bottom"/>
            <w:hideMark/>
          </w:tcPr>
          <w:p w:rsidR="004F0856" w:rsidRPr="009F08D8" w:rsidRDefault="004F0856" w:rsidP="001612C7">
            <w:pPr>
              <w:jc w:val="right"/>
              <w:rPr>
                <w:color w:val="000000"/>
              </w:rPr>
            </w:pPr>
            <w:r w:rsidRPr="009F08D8">
              <w:rPr>
                <w:color w:val="000000"/>
              </w:rPr>
              <w:t>7,875.00</w:t>
            </w:r>
          </w:p>
        </w:tc>
      </w:tr>
      <w:tr w:rsidR="004F0856" w:rsidRPr="009F08D8" w:rsidTr="004F0856">
        <w:trPr>
          <w:trHeight w:val="315"/>
          <w:jc w:val="center"/>
        </w:trPr>
        <w:tc>
          <w:tcPr>
            <w:tcW w:w="54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856" w:rsidRPr="009F08D8" w:rsidRDefault="004F0856">
            <w:pPr>
              <w:jc w:val="center"/>
              <w:rPr>
                <w:b/>
                <w:bCs/>
                <w:color w:val="000000"/>
              </w:rPr>
            </w:pPr>
            <w:r w:rsidRPr="009F08D8">
              <w:rPr>
                <w:b/>
                <w:bCs/>
                <w:color w:val="000000"/>
              </w:rPr>
              <w:t>Total</w:t>
            </w:r>
          </w:p>
        </w:tc>
        <w:tc>
          <w:tcPr>
            <w:tcW w:w="1214" w:type="dxa"/>
            <w:tcBorders>
              <w:top w:val="nil"/>
              <w:left w:val="nil"/>
              <w:bottom w:val="single" w:sz="4" w:space="0" w:color="auto"/>
              <w:right w:val="single" w:sz="4" w:space="0" w:color="auto"/>
            </w:tcBorders>
            <w:shd w:val="clear" w:color="auto" w:fill="auto"/>
            <w:noWrap/>
            <w:vAlign w:val="bottom"/>
            <w:hideMark/>
          </w:tcPr>
          <w:p w:rsidR="004F0856" w:rsidRPr="009F08D8" w:rsidRDefault="004F0856" w:rsidP="001612C7">
            <w:pPr>
              <w:jc w:val="right"/>
              <w:rPr>
                <w:b/>
                <w:bCs/>
                <w:color w:val="000000"/>
              </w:rPr>
            </w:pPr>
            <w:r w:rsidRPr="009F08D8">
              <w:rPr>
                <w:b/>
                <w:bCs/>
                <w:color w:val="000000"/>
              </w:rPr>
              <w:t xml:space="preserve">  39,375.00 </w:t>
            </w:r>
          </w:p>
        </w:tc>
      </w:tr>
    </w:tbl>
    <w:p w:rsidR="003B5CA0" w:rsidRPr="009F08D8" w:rsidRDefault="003B5CA0" w:rsidP="00951F34">
      <w:pPr>
        <w:tabs>
          <w:tab w:val="left" w:pos="-720"/>
          <w:tab w:val="left" w:pos="0"/>
        </w:tabs>
        <w:suppressAutoHyphens/>
        <w:spacing w:line="360" w:lineRule="auto"/>
        <w:ind w:left="720" w:hanging="720"/>
        <w:jc w:val="both"/>
        <w:rPr>
          <w:b/>
          <w:spacing w:val="-3"/>
        </w:rPr>
      </w:pPr>
    </w:p>
    <w:p w:rsidR="00E833E3" w:rsidRPr="009F08D8" w:rsidRDefault="00E833E3" w:rsidP="00951F34">
      <w:pPr>
        <w:tabs>
          <w:tab w:val="left" w:pos="-720"/>
          <w:tab w:val="left" w:pos="0"/>
        </w:tabs>
        <w:suppressAutoHyphens/>
        <w:spacing w:line="360" w:lineRule="auto"/>
        <w:ind w:left="720" w:hanging="720"/>
        <w:jc w:val="both"/>
        <w:rPr>
          <w:b/>
          <w:spacing w:val="-3"/>
        </w:rPr>
      </w:pPr>
    </w:p>
    <w:p w:rsidR="008E7A3A" w:rsidRPr="009F08D8" w:rsidRDefault="008E7A3A" w:rsidP="00951F34">
      <w:pPr>
        <w:tabs>
          <w:tab w:val="left" w:pos="-720"/>
          <w:tab w:val="left" w:pos="0"/>
        </w:tabs>
        <w:suppressAutoHyphens/>
        <w:spacing w:line="360" w:lineRule="auto"/>
        <w:ind w:left="720" w:hanging="720"/>
        <w:jc w:val="both"/>
        <w:rPr>
          <w:b/>
          <w:spacing w:val="-3"/>
        </w:rPr>
      </w:pPr>
      <w:r w:rsidRPr="009F08D8">
        <w:rPr>
          <w:b/>
          <w:spacing w:val="-3"/>
        </w:rPr>
        <w:t xml:space="preserve">2. </w:t>
      </w:r>
      <w:r w:rsidRPr="009F08D8">
        <w:rPr>
          <w:b/>
          <w:spacing w:val="-3"/>
        </w:rPr>
        <w:tab/>
      </w:r>
      <w:r w:rsidR="00D5172A" w:rsidRPr="009F08D8">
        <w:rPr>
          <w:b/>
          <w:spacing w:val="-3"/>
        </w:rPr>
        <w:t xml:space="preserve">Land, </w:t>
      </w:r>
      <w:r w:rsidRPr="009F08D8">
        <w:rPr>
          <w:b/>
          <w:spacing w:val="-3"/>
        </w:rPr>
        <w:t>Building</w:t>
      </w:r>
      <w:r w:rsidR="00007372" w:rsidRPr="009F08D8">
        <w:rPr>
          <w:b/>
          <w:spacing w:val="-3"/>
        </w:rPr>
        <w:t>s</w:t>
      </w:r>
      <w:r w:rsidRPr="009F08D8">
        <w:rPr>
          <w:b/>
          <w:spacing w:val="-3"/>
        </w:rPr>
        <w:t xml:space="preserve"> and Civil Works</w:t>
      </w:r>
    </w:p>
    <w:p w:rsidR="00007372" w:rsidRPr="009F08D8" w:rsidRDefault="00007372" w:rsidP="00951F34">
      <w:pPr>
        <w:tabs>
          <w:tab w:val="left" w:pos="-720"/>
          <w:tab w:val="left" w:pos="0"/>
        </w:tabs>
        <w:suppressAutoHyphens/>
        <w:spacing w:line="360" w:lineRule="auto"/>
        <w:ind w:left="720" w:hanging="720"/>
        <w:jc w:val="both"/>
        <w:rPr>
          <w:b/>
          <w:spacing w:val="-3"/>
          <w:sz w:val="16"/>
          <w:szCs w:val="16"/>
        </w:rPr>
      </w:pPr>
    </w:p>
    <w:p w:rsidR="00C10702" w:rsidRPr="009F08D8" w:rsidRDefault="008E7A3A" w:rsidP="00951F34">
      <w:pPr>
        <w:tabs>
          <w:tab w:val="left" w:pos="-720"/>
        </w:tabs>
        <w:suppressAutoHyphens/>
        <w:spacing w:line="360" w:lineRule="auto"/>
        <w:jc w:val="both"/>
        <w:rPr>
          <w:spacing w:val="-3"/>
        </w:rPr>
      </w:pPr>
      <w:r w:rsidRPr="009F08D8">
        <w:rPr>
          <w:spacing w:val="-3"/>
        </w:rPr>
        <w:t xml:space="preserve">The overall area </w:t>
      </w:r>
      <w:r w:rsidR="00007372" w:rsidRPr="009F08D8">
        <w:rPr>
          <w:spacing w:val="-3"/>
        </w:rPr>
        <w:t xml:space="preserve">of land required </w:t>
      </w:r>
      <w:r w:rsidRPr="009F08D8">
        <w:rPr>
          <w:spacing w:val="-3"/>
        </w:rPr>
        <w:t xml:space="preserve">for the proposed plant is </w:t>
      </w:r>
      <w:r w:rsidR="00007372" w:rsidRPr="009F08D8">
        <w:rPr>
          <w:spacing w:val="-3"/>
        </w:rPr>
        <w:t>3,000 square meters</w:t>
      </w:r>
      <w:r w:rsidRPr="009F08D8">
        <w:rPr>
          <w:spacing w:val="-3"/>
        </w:rPr>
        <w:t>. The</w:t>
      </w:r>
      <w:r w:rsidR="00007372" w:rsidRPr="009F08D8">
        <w:rPr>
          <w:spacing w:val="-3"/>
        </w:rPr>
        <w:t xml:space="preserve"> total built – up area is 2,000 square meters.</w:t>
      </w:r>
      <w:r w:rsidRPr="009F08D8">
        <w:rPr>
          <w:spacing w:val="-3"/>
        </w:rPr>
        <w:t xml:space="preserve"> </w:t>
      </w:r>
      <w:r w:rsidR="00C10702" w:rsidRPr="009F08D8">
        <w:rPr>
          <w:spacing w:val="-3"/>
        </w:rPr>
        <w:t xml:space="preserve">The total cost of buildings and civil works </w:t>
      </w:r>
      <w:r w:rsidR="00262533" w:rsidRPr="009F08D8">
        <w:rPr>
          <w:spacing w:val="-3"/>
        </w:rPr>
        <w:t xml:space="preserve">estimated at the rate of Birr 4,500 per square meter </w:t>
      </w:r>
      <w:r w:rsidR="00C10702" w:rsidRPr="009F08D8">
        <w:rPr>
          <w:spacing w:val="-3"/>
        </w:rPr>
        <w:t xml:space="preserve">shall be Birr </w:t>
      </w:r>
      <w:r w:rsidR="00262533" w:rsidRPr="009F08D8">
        <w:rPr>
          <w:spacing w:val="-3"/>
        </w:rPr>
        <w:t>9 million</w:t>
      </w:r>
      <w:r w:rsidR="00C10702" w:rsidRPr="009F08D8">
        <w:rPr>
          <w:spacing w:val="-3"/>
        </w:rPr>
        <w:t xml:space="preserve">. </w:t>
      </w:r>
    </w:p>
    <w:p w:rsidR="001E62B8" w:rsidRPr="009F08D8" w:rsidRDefault="001E62B8" w:rsidP="00951F34">
      <w:pPr>
        <w:tabs>
          <w:tab w:val="left" w:pos="-720"/>
        </w:tabs>
        <w:suppressAutoHyphens/>
        <w:spacing w:line="360" w:lineRule="auto"/>
        <w:jc w:val="both"/>
        <w:rPr>
          <w:spacing w:val="-3"/>
        </w:rPr>
      </w:pPr>
    </w:p>
    <w:p w:rsidR="001E62B8" w:rsidRPr="009F08D8" w:rsidRDefault="001E62B8" w:rsidP="009F08D8">
      <w:pPr>
        <w:spacing w:after="240" w:line="360" w:lineRule="auto"/>
        <w:jc w:val="both"/>
      </w:pPr>
      <w:r w:rsidRPr="009F08D8">
        <w:t xml:space="preserve">According to the Federal Legislation on the Lease Holding of Urban Land </w:t>
      </w:r>
      <w:r w:rsidR="009F08D8" w:rsidRPr="009F08D8">
        <w:t xml:space="preserve">(Proclamation No 721/2004) </w:t>
      </w:r>
      <w:r w:rsidRPr="009F08D8">
        <w:t>in principle, urban land permit by lease is on auction or negotiation basis, however, the time and condition of applying the proclamation shall be determined by the concerned regional or city government depending on the level of development.</w:t>
      </w:r>
    </w:p>
    <w:p w:rsidR="001E62B8" w:rsidRPr="009F08D8" w:rsidRDefault="001E62B8" w:rsidP="001E62B8">
      <w:pPr>
        <w:spacing w:line="360" w:lineRule="auto"/>
        <w:jc w:val="both"/>
        <w:rPr>
          <w:sz w:val="2"/>
        </w:rPr>
      </w:pPr>
    </w:p>
    <w:p w:rsidR="001E62B8" w:rsidRPr="009F08D8" w:rsidRDefault="001E62B8" w:rsidP="001E62B8">
      <w:pPr>
        <w:spacing w:line="360" w:lineRule="auto"/>
        <w:jc w:val="both"/>
      </w:pPr>
      <w:r w:rsidRPr="009F08D8">
        <w:lastRenderedPageBreak/>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1E62B8" w:rsidRPr="009F08D8" w:rsidRDefault="001E62B8" w:rsidP="001E62B8">
      <w:pPr>
        <w:spacing w:line="360" w:lineRule="auto"/>
        <w:jc w:val="both"/>
      </w:pPr>
    </w:p>
    <w:p w:rsidR="001E62B8" w:rsidRPr="009F08D8" w:rsidRDefault="001E62B8" w:rsidP="001E62B8">
      <w:pPr>
        <w:spacing w:line="360" w:lineRule="auto"/>
        <w:jc w:val="both"/>
      </w:pPr>
      <w:r w:rsidRPr="009F08D8">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6467EB" w:rsidRPr="009F08D8" w:rsidRDefault="006467EB" w:rsidP="001E62B8">
      <w:pPr>
        <w:spacing w:line="360" w:lineRule="auto"/>
        <w:jc w:val="both"/>
      </w:pPr>
    </w:p>
    <w:p w:rsidR="001E62B8" w:rsidRPr="009F08D8" w:rsidRDefault="001E62B8" w:rsidP="001E62B8">
      <w:pPr>
        <w:spacing w:line="360" w:lineRule="auto"/>
        <w:jc w:val="both"/>
        <w:rPr>
          <w:sz w:val="2"/>
        </w:rPr>
      </w:pPr>
    </w:p>
    <w:p w:rsidR="001E62B8" w:rsidRPr="009F08D8" w:rsidRDefault="001E62B8" w:rsidP="001E62B8">
      <w:pPr>
        <w:spacing w:line="360" w:lineRule="auto"/>
        <w:jc w:val="both"/>
      </w:pPr>
      <w:r w:rsidRPr="009F08D8">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6467EB" w:rsidRPr="009F08D8" w:rsidRDefault="006467EB" w:rsidP="001E62B8">
      <w:pPr>
        <w:spacing w:line="360" w:lineRule="auto"/>
        <w:jc w:val="both"/>
      </w:pPr>
    </w:p>
    <w:p w:rsidR="001E62B8" w:rsidRPr="009F08D8" w:rsidRDefault="001E62B8" w:rsidP="001E62B8">
      <w:pPr>
        <w:spacing w:line="360" w:lineRule="auto"/>
        <w:jc w:val="both"/>
        <w:rPr>
          <w:sz w:val="2"/>
        </w:rPr>
      </w:pPr>
    </w:p>
    <w:p w:rsidR="001E62B8" w:rsidRPr="009F08D8" w:rsidRDefault="001E62B8" w:rsidP="001E62B8">
      <w:pPr>
        <w:spacing w:line="360" w:lineRule="auto"/>
        <w:jc w:val="both"/>
        <w:rPr>
          <w:color w:val="000000"/>
        </w:rPr>
      </w:pPr>
      <w:r w:rsidRPr="009F08D8">
        <w:t>In Addis Ababa</w:t>
      </w:r>
      <w:r w:rsidR="006426A8" w:rsidRPr="009F08D8">
        <w:t>,</w:t>
      </w:r>
      <w:r w:rsidRPr="009F08D8">
        <w:t xml:space="preserve"> the City’s Land Administration and Development Authority is directly responsible in dealing with matters concerning land.  However, regarding the manufacturing sector, </w:t>
      </w:r>
      <w:r w:rsidRPr="009F08D8">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6467EB" w:rsidRPr="009F08D8" w:rsidRDefault="006467EB" w:rsidP="001E62B8">
      <w:pPr>
        <w:spacing w:line="360" w:lineRule="auto"/>
        <w:jc w:val="both"/>
        <w:rPr>
          <w:color w:val="000000"/>
        </w:rPr>
      </w:pPr>
    </w:p>
    <w:p w:rsidR="001E62B8" w:rsidRPr="009F08D8" w:rsidRDefault="001E62B8" w:rsidP="001E62B8">
      <w:pPr>
        <w:spacing w:line="360" w:lineRule="auto"/>
        <w:jc w:val="both"/>
        <w:rPr>
          <w:color w:val="000000"/>
          <w:sz w:val="2"/>
        </w:rPr>
      </w:pPr>
    </w:p>
    <w:p w:rsidR="001E62B8" w:rsidRPr="009F08D8" w:rsidRDefault="001E62B8" w:rsidP="001E62B8">
      <w:pPr>
        <w:spacing w:line="360" w:lineRule="auto"/>
        <w:jc w:val="both"/>
        <w:rPr>
          <w:color w:val="000000"/>
        </w:rPr>
      </w:pPr>
      <w:r w:rsidRPr="009F08D8">
        <w:rPr>
          <w:color w:val="000000"/>
        </w:rPr>
        <w:t>Regarding land allocation of industrial zones if the land requirement of the project is b</w:t>
      </w:r>
      <w:r w:rsidR="00FB461D">
        <w:rPr>
          <w:color w:val="000000"/>
        </w:rPr>
        <w:t>e</w:t>
      </w:r>
      <w:r w:rsidRPr="009F08D8">
        <w:rPr>
          <w:color w:val="000000"/>
        </w:rPr>
        <w:t>low 5000 m</w:t>
      </w:r>
      <w:r w:rsidRPr="009F08D8">
        <w:rPr>
          <w:color w:val="000000"/>
          <w:vertAlign w:val="superscript"/>
        </w:rPr>
        <w:t xml:space="preserve">2 </w:t>
      </w:r>
      <w:r w:rsidRPr="009F08D8">
        <w:rPr>
          <w:color w:val="000000"/>
        </w:rPr>
        <w:t>the land lease request is evaluated and decided upon by the Industrial Zone Development and Coordination Committee of the City’s Investment Authority. However, if the land request is above 5,000 m</w:t>
      </w:r>
      <w:r w:rsidRPr="009F08D8">
        <w:rPr>
          <w:color w:val="000000"/>
          <w:vertAlign w:val="superscript"/>
        </w:rPr>
        <w:t>2</w:t>
      </w:r>
      <w:r w:rsidRPr="009F08D8">
        <w:rPr>
          <w:color w:val="000000"/>
        </w:rPr>
        <w:t xml:space="preserve"> the request is evaluated by the City’s Investment Authority and </w:t>
      </w:r>
      <w:r w:rsidR="00590AC1" w:rsidRPr="009F08D8">
        <w:rPr>
          <w:color w:val="000000"/>
        </w:rPr>
        <w:t>passed with</w:t>
      </w:r>
      <w:r w:rsidRPr="009F08D8">
        <w:rPr>
          <w:color w:val="000000"/>
        </w:rPr>
        <w:t xml:space="preserve"> recommendation to the Land Development and Administration Authority for decision, while the lease price is the same for both cases. </w:t>
      </w:r>
    </w:p>
    <w:p w:rsidR="001E62B8" w:rsidRPr="009F08D8" w:rsidRDefault="001E62B8" w:rsidP="001E62B8">
      <w:pPr>
        <w:spacing w:line="360" w:lineRule="auto"/>
        <w:jc w:val="both"/>
        <w:rPr>
          <w:sz w:val="2"/>
        </w:rPr>
      </w:pPr>
    </w:p>
    <w:p w:rsidR="001E62B8" w:rsidRPr="009F08D8" w:rsidRDefault="001E62B8" w:rsidP="001E62B8">
      <w:pPr>
        <w:spacing w:line="360" w:lineRule="auto"/>
        <w:jc w:val="both"/>
      </w:pPr>
      <w:r w:rsidRPr="009F08D8">
        <w:lastRenderedPageBreak/>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6467EB" w:rsidRPr="009F08D8" w:rsidRDefault="006467EB" w:rsidP="001E62B8">
      <w:pPr>
        <w:spacing w:line="360" w:lineRule="auto"/>
        <w:jc w:val="both"/>
      </w:pPr>
    </w:p>
    <w:p w:rsidR="001E62B8" w:rsidRPr="009F08D8" w:rsidRDefault="001E62B8" w:rsidP="001E62B8">
      <w:pPr>
        <w:spacing w:line="360" w:lineRule="auto"/>
        <w:jc w:val="both"/>
      </w:pPr>
      <w:r w:rsidRPr="009F08D8">
        <w:t>The new regulation classified the city into three zones. The first Zone is Central Market District Zone, which is classified in five levels and the floor land lease price ranges from Birr 1,686 to Birr 894 per m</w:t>
      </w:r>
      <w:r w:rsidRPr="009F08D8">
        <w:rPr>
          <w:vertAlign w:val="superscript"/>
        </w:rPr>
        <w:t>2</w:t>
      </w:r>
      <w:r w:rsidRPr="009F08D8">
        <w:t>. The rate for Central Market District Zone will be applicable in most areas of the city that are considered to be main business areas that entertain high level of business activities.</w:t>
      </w:r>
    </w:p>
    <w:p w:rsidR="006467EB" w:rsidRPr="009F08D8" w:rsidRDefault="006467EB" w:rsidP="001E62B8">
      <w:pPr>
        <w:spacing w:line="360" w:lineRule="auto"/>
        <w:jc w:val="both"/>
      </w:pPr>
    </w:p>
    <w:p w:rsidR="001E62B8" w:rsidRPr="009F08D8" w:rsidRDefault="001E62B8" w:rsidP="001E62B8">
      <w:pPr>
        <w:spacing w:line="360" w:lineRule="auto"/>
        <w:jc w:val="both"/>
      </w:pPr>
      <w:r w:rsidRPr="009F08D8">
        <w:t>The second zone, Transitional Zone, will also have five levels and the floor land lease price ranges from Birr 1,035 to Birr 555 per m</w:t>
      </w:r>
      <w:r w:rsidRPr="009F08D8">
        <w:rPr>
          <w:vertAlign w:val="superscript"/>
        </w:rPr>
        <w:t>2</w:t>
      </w:r>
      <w:r w:rsidRPr="009F08D8">
        <w:t xml:space="preserve"> .This zone includes places that are surrounding the city and are occupied by mainly residential units and industries. </w:t>
      </w:r>
    </w:p>
    <w:p w:rsidR="006467EB" w:rsidRPr="009F08D8" w:rsidRDefault="006467EB" w:rsidP="001E62B8">
      <w:pPr>
        <w:spacing w:line="360" w:lineRule="auto"/>
        <w:jc w:val="both"/>
      </w:pPr>
    </w:p>
    <w:p w:rsidR="001E62B8" w:rsidRPr="009F08D8" w:rsidRDefault="001E62B8" w:rsidP="001E62B8">
      <w:pPr>
        <w:spacing w:line="360" w:lineRule="auto"/>
        <w:jc w:val="both"/>
      </w:pPr>
      <w:r w:rsidRPr="009F08D8">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9F08D8">
        <w:rPr>
          <w:vertAlign w:val="superscript"/>
        </w:rPr>
        <w:t xml:space="preserve">2 </w:t>
      </w:r>
      <w:r w:rsidRPr="009F08D8">
        <w:t>(see Table 5.2).</w:t>
      </w:r>
    </w:p>
    <w:p w:rsidR="00CA1C04" w:rsidRDefault="00CA1C04" w:rsidP="001E62B8">
      <w:pPr>
        <w:spacing w:line="360" w:lineRule="auto"/>
        <w:jc w:val="center"/>
        <w:rPr>
          <w:b/>
          <w:u w:val="single"/>
        </w:rPr>
      </w:pPr>
    </w:p>
    <w:p w:rsidR="001E62B8" w:rsidRPr="009F08D8" w:rsidRDefault="001E62B8" w:rsidP="001E62B8">
      <w:pPr>
        <w:spacing w:line="360" w:lineRule="auto"/>
        <w:jc w:val="center"/>
        <w:rPr>
          <w:b/>
          <w:u w:val="single"/>
        </w:rPr>
      </w:pPr>
      <w:r w:rsidRPr="009F08D8">
        <w:rPr>
          <w:b/>
          <w:u w:val="single"/>
        </w:rPr>
        <w:t>Table 5.2</w:t>
      </w:r>
    </w:p>
    <w:p w:rsidR="001E62B8" w:rsidRPr="009F08D8" w:rsidRDefault="001E62B8" w:rsidP="001E62B8">
      <w:pPr>
        <w:spacing w:line="360" w:lineRule="auto"/>
        <w:jc w:val="center"/>
        <w:rPr>
          <w:b/>
          <w:u w:val="single"/>
        </w:rPr>
      </w:pPr>
      <w:r w:rsidRPr="009F08D8">
        <w:rPr>
          <w:b/>
          <w:u w:val="single"/>
        </w:rPr>
        <w:t>NEW LAND LEASE FLOOR PRICE FOR PLOTS IN ADDIS ABABA</w:t>
      </w:r>
    </w:p>
    <w:tbl>
      <w:tblPr>
        <w:tblW w:w="4720" w:type="dxa"/>
        <w:jc w:val="center"/>
        <w:tblLook w:val="04A0"/>
      </w:tblPr>
      <w:tblGrid>
        <w:gridCol w:w="2280"/>
        <w:gridCol w:w="960"/>
        <w:gridCol w:w="1480"/>
      </w:tblGrid>
      <w:tr w:rsidR="001E62B8" w:rsidRPr="009F08D8" w:rsidTr="00CA1C04">
        <w:trPr>
          <w:trHeight w:hRule="exact" w:val="757"/>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2B8" w:rsidRPr="009F08D8" w:rsidRDefault="001E62B8" w:rsidP="00852AB0">
            <w:pPr>
              <w:jc w:val="center"/>
              <w:rPr>
                <w:b/>
                <w:color w:val="000000"/>
              </w:rPr>
            </w:pPr>
            <w:r w:rsidRPr="009F08D8">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b/>
                <w:color w:val="000000"/>
              </w:rPr>
            </w:pPr>
            <w:r w:rsidRPr="009F08D8">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b/>
                <w:color w:val="000000"/>
              </w:rPr>
            </w:pPr>
            <w:r w:rsidRPr="009F08D8">
              <w:rPr>
                <w:b/>
                <w:color w:val="000000"/>
              </w:rPr>
              <w:t xml:space="preserve">Floor </w:t>
            </w:r>
            <w:r w:rsidR="006426A8" w:rsidRPr="009F08D8">
              <w:rPr>
                <w:b/>
                <w:color w:val="000000"/>
              </w:rPr>
              <w:t>P</w:t>
            </w:r>
            <w:r w:rsidRPr="009F08D8">
              <w:rPr>
                <w:b/>
                <w:color w:val="000000"/>
              </w:rPr>
              <w:t>rice/m</w:t>
            </w:r>
            <w:r w:rsidRPr="009F08D8">
              <w:rPr>
                <w:b/>
                <w:color w:val="000000"/>
                <w:vertAlign w:val="superscript"/>
              </w:rPr>
              <w:t>2</w:t>
            </w:r>
          </w:p>
        </w:tc>
      </w:tr>
      <w:tr w:rsidR="001E62B8" w:rsidRPr="009F08D8" w:rsidTr="00852AB0">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2B8" w:rsidRPr="009F08D8" w:rsidRDefault="001E62B8" w:rsidP="00852AB0">
            <w:pPr>
              <w:jc w:val="center"/>
              <w:rPr>
                <w:color w:val="000000"/>
              </w:rPr>
            </w:pPr>
            <w:r w:rsidRPr="009F08D8">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w:t>
            </w:r>
            <w:r w:rsidRPr="009F08D8">
              <w:rPr>
                <w:color w:val="000000"/>
                <w:vertAlign w:val="superscript"/>
              </w:rPr>
              <w:t>st</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1686</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2</w:t>
            </w:r>
            <w:r w:rsidRPr="009F08D8">
              <w:rPr>
                <w:color w:val="000000"/>
                <w:vertAlign w:val="superscript"/>
              </w:rPr>
              <w:t>nd</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1535</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3</w:t>
            </w:r>
            <w:r w:rsidRPr="009F08D8">
              <w:rPr>
                <w:color w:val="000000"/>
                <w:vertAlign w:val="superscript"/>
              </w:rPr>
              <w:t>rd</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1323</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4</w:t>
            </w:r>
            <w:r w:rsidRPr="009F08D8">
              <w:rPr>
                <w:color w:val="000000"/>
                <w:vertAlign w:val="superscript"/>
              </w:rPr>
              <w:t>th</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1085</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5</w:t>
            </w:r>
            <w:r w:rsidRPr="009F08D8">
              <w:rPr>
                <w:color w:val="000000"/>
                <w:vertAlign w:val="superscript"/>
              </w:rPr>
              <w:t>th</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894</w:t>
            </w:r>
          </w:p>
        </w:tc>
      </w:tr>
      <w:tr w:rsidR="001E62B8" w:rsidRPr="009F08D8" w:rsidTr="00852AB0">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2B8" w:rsidRPr="009F08D8" w:rsidRDefault="001E62B8" w:rsidP="00852AB0">
            <w:pPr>
              <w:jc w:val="center"/>
              <w:rPr>
                <w:color w:val="000000"/>
              </w:rPr>
            </w:pPr>
            <w:r w:rsidRPr="009F08D8">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w:t>
            </w:r>
            <w:r w:rsidRPr="009F08D8">
              <w:rPr>
                <w:color w:val="000000"/>
                <w:vertAlign w:val="superscript"/>
              </w:rPr>
              <w:t>st</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1035</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2</w:t>
            </w:r>
            <w:r w:rsidRPr="009F08D8">
              <w:rPr>
                <w:color w:val="000000"/>
                <w:vertAlign w:val="superscript"/>
              </w:rPr>
              <w:t>nd</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935</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3</w:t>
            </w:r>
            <w:r w:rsidRPr="009F08D8">
              <w:rPr>
                <w:color w:val="000000"/>
                <w:vertAlign w:val="superscript"/>
              </w:rPr>
              <w:t>rd</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809</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4</w:t>
            </w:r>
            <w:r w:rsidRPr="009F08D8">
              <w:rPr>
                <w:color w:val="000000"/>
                <w:vertAlign w:val="superscript"/>
              </w:rPr>
              <w:t>th</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685</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5</w:t>
            </w:r>
            <w:r w:rsidRPr="009F08D8">
              <w:rPr>
                <w:color w:val="000000"/>
                <w:vertAlign w:val="superscript"/>
              </w:rPr>
              <w:t>th</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555</w:t>
            </w:r>
          </w:p>
        </w:tc>
      </w:tr>
      <w:tr w:rsidR="001E62B8" w:rsidRPr="009F08D8" w:rsidTr="00852AB0">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62B8" w:rsidRPr="009F08D8" w:rsidRDefault="001E62B8" w:rsidP="00852AB0">
            <w:pPr>
              <w:jc w:val="center"/>
              <w:rPr>
                <w:color w:val="000000"/>
              </w:rPr>
            </w:pPr>
            <w:r w:rsidRPr="009F08D8">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w:t>
            </w:r>
            <w:r w:rsidRPr="009F08D8">
              <w:rPr>
                <w:color w:val="000000"/>
                <w:vertAlign w:val="superscript"/>
              </w:rPr>
              <w:t>st</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355</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2</w:t>
            </w:r>
            <w:r w:rsidRPr="009F08D8">
              <w:rPr>
                <w:color w:val="000000"/>
                <w:vertAlign w:val="superscript"/>
              </w:rPr>
              <w:t>nd</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299</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3</w:t>
            </w:r>
            <w:r w:rsidRPr="009F08D8">
              <w:rPr>
                <w:color w:val="000000"/>
                <w:vertAlign w:val="superscript"/>
              </w:rPr>
              <w:t>rd</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217</w:t>
            </w:r>
          </w:p>
        </w:tc>
      </w:tr>
      <w:tr w:rsidR="001E62B8" w:rsidRPr="009F08D8" w:rsidTr="00852AB0">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1E62B8" w:rsidRPr="009F08D8" w:rsidRDefault="001E62B8" w:rsidP="00852AB0">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4</w:t>
            </w:r>
            <w:r w:rsidRPr="009F08D8">
              <w:rPr>
                <w:color w:val="000000"/>
                <w:vertAlign w:val="superscript"/>
              </w:rPr>
              <w:t>th</w:t>
            </w:r>
            <w:r w:rsidRPr="009F08D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1E62B8" w:rsidRPr="009F08D8" w:rsidRDefault="001E62B8" w:rsidP="00852AB0">
            <w:pPr>
              <w:jc w:val="center"/>
              <w:rPr>
                <w:color w:val="000000"/>
              </w:rPr>
            </w:pPr>
            <w:r w:rsidRPr="009F08D8">
              <w:rPr>
                <w:color w:val="000000"/>
              </w:rPr>
              <w:t>191</w:t>
            </w:r>
          </w:p>
        </w:tc>
      </w:tr>
    </w:tbl>
    <w:p w:rsidR="001E62B8" w:rsidRPr="009F08D8" w:rsidRDefault="001E62B8" w:rsidP="001E62B8">
      <w:pPr>
        <w:spacing w:line="360" w:lineRule="auto"/>
        <w:jc w:val="both"/>
      </w:pPr>
    </w:p>
    <w:p w:rsidR="006467EB" w:rsidRPr="009F08D8" w:rsidRDefault="001E62B8" w:rsidP="001E62B8">
      <w:pPr>
        <w:spacing w:line="360" w:lineRule="auto"/>
        <w:jc w:val="both"/>
      </w:pPr>
      <w:r w:rsidRPr="009F08D8">
        <w:t>Accordingly, in order to estimate the land lease cost of the project profiles it is assumed that all new manufacturing projects will be located in industrial zones located in expansion zones. Therefore, for the profile a land lease rate of Birr 266 per m</w:t>
      </w:r>
      <w:r w:rsidR="001612C7" w:rsidRPr="009F08D8">
        <w:rPr>
          <w:vertAlign w:val="superscript"/>
        </w:rPr>
        <w:t>2</w:t>
      </w:r>
      <w:r w:rsidR="006426A8" w:rsidRPr="009F08D8">
        <w:t>, which</w:t>
      </w:r>
      <w:r w:rsidRPr="009F08D8">
        <w:t xml:space="preserve"> is equivalent to the average floor price of plots located in expansion zone is adopted.</w:t>
      </w:r>
    </w:p>
    <w:p w:rsidR="001E62B8" w:rsidRPr="009F08D8" w:rsidRDefault="001E62B8" w:rsidP="001E62B8">
      <w:pPr>
        <w:spacing w:line="360" w:lineRule="auto"/>
        <w:jc w:val="both"/>
      </w:pPr>
      <w:r w:rsidRPr="009F08D8">
        <w:t xml:space="preserve"> </w:t>
      </w:r>
    </w:p>
    <w:p w:rsidR="006467EB" w:rsidRPr="009F08D8" w:rsidRDefault="006467EB" w:rsidP="001E62B8">
      <w:pPr>
        <w:spacing w:line="360" w:lineRule="auto"/>
        <w:jc w:val="both"/>
        <w:rPr>
          <w:sz w:val="2"/>
        </w:rPr>
      </w:pPr>
    </w:p>
    <w:p w:rsidR="001E62B8" w:rsidRPr="009F08D8" w:rsidRDefault="001E62B8" w:rsidP="001E62B8">
      <w:pPr>
        <w:spacing w:line="360" w:lineRule="auto"/>
        <w:jc w:val="both"/>
      </w:pPr>
      <w:r w:rsidRPr="009F08D8">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6467EB" w:rsidRPr="009F08D8" w:rsidRDefault="006467EB" w:rsidP="001E62B8">
      <w:pPr>
        <w:spacing w:line="360" w:lineRule="auto"/>
        <w:jc w:val="both"/>
      </w:pPr>
    </w:p>
    <w:p w:rsidR="001E62B8" w:rsidRPr="009F08D8" w:rsidRDefault="001E62B8" w:rsidP="001E62B8">
      <w:pPr>
        <w:spacing w:line="360" w:lineRule="auto"/>
        <w:jc w:val="center"/>
        <w:rPr>
          <w:b/>
          <w:sz w:val="2"/>
          <w:u w:val="single"/>
        </w:rPr>
      </w:pPr>
    </w:p>
    <w:p w:rsidR="001E62B8" w:rsidRPr="009F08D8" w:rsidRDefault="001E62B8" w:rsidP="001E62B8">
      <w:pPr>
        <w:spacing w:line="360" w:lineRule="auto"/>
        <w:jc w:val="center"/>
        <w:rPr>
          <w:b/>
          <w:u w:val="single"/>
        </w:rPr>
      </w:pPr>
      <w:r w:rsidRPr="009F08D8">
        <w:rPr>
          <w:b/>
          <w:u w:val="single"/>
        </w:rPr>
        <w:t>Table 5.3</w:t>
      </w:r>
    </w:p>
    <w:p w:rsidR="001E62B8" w:rsidRPr="009F08D8" w:rsidRDefault="001E62B8" w:rsidP="001E62B8">
      <w:pPr>
        <w:spacing w:line="360" w:lineRule="auto"/>
        <w:jc w:val="center"/>
        <w:rPr>
          <w:b/>
          <w:u w:val="single"/>
        </w:rPr>
      </w:pPr>
      <w:r w:rsidRPr="009F08D8">
        <w:rPr>
          <w:b/>
          <w:u w:val="single"/>
        </w:rPr>
        <w:t xml:space="preserve">INCENTIVES FOR LEASE PAYMENT OF INDUSTRIAL PROJECTS </w:t>
      </w:r>
    </w:p>
    <w:tbl>
      <w:tblPr>
        <w:tblW w:w="6219" w:type="dxa"/>
        <w:jc w:val="center"/>
        <w:tblInd w:w="93" w:type="dxa"/>
        <w:tblLook w:val="0000"/>
      </w:tblPr>
      <w:tblGrid>
        <w:gridCol w:w="1796"/>
        <w:gridCol w:w="1220"/>
        <w:gridCol w:w="2080"/>
        <w:gridCol w:w="1123"/>
      </w:tblGrid>
      <w:tr w:rsidR="001E62B8" w:rsidRPr="009F08D8" w:rsidTr="00852AB0">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1E62B8" w:rsidRPr="009F08D8" w:rsidRDefault="001E62B8" w:rsidP="00852AB0">
            <w:pPr>
              <w:jc w:val="both"/>
              <w:rPr>
                <w:b/>
              </w:rPr>
            </w:pPr>
            <w:r w:rsidRPr="009F08D8">
              <w:rPr>
                <w:b/>
              </w:rPr>
              <w:t xml:space="preserve">Scored </w:t>
            </w:r>
            <w:r w:rsidR="006426A8" w:rsidRPr="009F08D8">
              <w:rPr>
                <w:b/>
              </w:rPr>
              <w:t>P</w:t>
            </w:r>
            <w:r w:rsidRPr="009F08D8">
              <w:rPr>
                <w:b/>
              </w:rPr>
              <w:t>oint</w:t>
            </w:r>
          </w:p>
        </w:tc>
        <w:tc>
          <w:tcPr>
            <w:tcW w:w="1220" w:type="dxa"/>
            <w:tcBorders>
              <w:top w:val="single" w:sz="4" w:space="0" w:color="auto"/>
              <w:left w:val="nil"/>
              <w:bottom w:val="single" w:sz="4" w:space="0" w:color="auto"/>
              <w:right w:val="single" w:sz="4" w:space="0" w:color="auto"/>
            </w:tcBorders>
            <w:noWrap/>
            <w:vAlign w:val="bottom"/>
          </w:tcPr>
          <w:p w:rsidR="001E62B8" w:rsidRPr="009F08D8" w:rsidRDefault="001E62B8" w:rsidP="00852AB0">
            <w:pPr>
              <w:jc w:val="both"/>
              <w:rPr>
                <w:b/>
              </w:rPr>
            </w:pPr>
            <w:r w:rsidRPr="009F08D8">
              <w:rPr>
                <w:b/>
              </w:rPr>
              <w:t xml:space="preserve">Grace </w:t>
            </w:r>
            <w:r w:rsidR="006426A8" w:rsidRPr="009F08D8">
              <w:rPr>
                <w:b/>
              </w:rPr>
              <w:t>P</w:t>
            </w:r>
            <w:r w:rsidRPr="009F08D8">
              <w:rPr>
                <w:b/>
              </w:rPr>
              <w:t>eriod</w:t>
            </w:r>
          </w:p>
        </w:tc>
        <w:tc>
          <w:tcPr>
            <w:tcW w:w="2080" w:type="dxa"/>
            <w:tcBorders>
              <w:top w:val="single" w:sz="4" w:space="0" w:color="auto"/>
              <w:left w:val="nil"/>
              <w:bottom w:val="single" w:sz="4" w:space="0" w:color="auto"/>
              <w:right w:val="single" w:sz="4" w:space="0" w:color="auto"/>
            </w:tcBorders>
            <w:vAlign w:val="bottom"/>
          </w:tcPr>
          <w:p w:rsidR="001E62B8" w:rsidRPr="009F08D8" w:rsidRDefault="001E62B8" w:rsidP="00852AB0">
            <w:pPr>
              <w:jc w:val="both"/>
              <w:rPr>
                <w:b/>
              </w:rPr>
            </w:pPr>
            <w:r w:rsidRPr="009F08D8">
              <w:rPr>
                <w:b/>
              </w:rPr>
              <w:t>Payment Completion</w:t>
            </w:r>
            <w:r w:rsidRPr="009F08D8">
              <w:rPr>
                <w:b/>
              </w:rPr>
              <w:br/>
              <w:t xml:space="preserve"> Period</w:t>
            </w:r>
          </w:p>
        </w:tc>
        <w:tc>
          <w:tcPr>
            <w:tcW w:w="1123" w:type="dxa"/>
            <w:tcBorders>
              <w:top w:val="single" w:sz="4" w:space="0" w:color="auto"/>
              <w:left w:val="nil"/>
              <w:bottom w:val="single" w:sz="4" w:space="0" w:color="auto"/>
              <w:right w:val="single" w:sz="4" w:space="0" w:color="auto"/>
            </w:tcBorders>
            <w:vAlign w:val="bottom"/>
          </w:tcPr>
          <w:p w:rsidR="001E62B8" w:rsidRPr="009F08D8" w:rsidRDefault="001E62B8" w:rsidP="00852AB0">
            <w:pPr>
              <w:jc w:val="both"/>
              <w:rPr>
                <w:b/>
              </w:rPr>
            </w:pPr>
            <w:r w:rsidRPr="009F08D8">
              <w:rPr>
                <w:b/>
              </w:rPr>
              <w:t>Down</w:t>
            </w:r>
            <w:r w:rsidRPr="009F08D8">
              <w:rPr>
                <w:b/>
              </w:rPr>
              <w:br/>
              <w:t xml:space="preserve"> Payment</w:t>
            </w:r>
          </w:p>
        </w:tc>
      </w:tr>
      <w:tr w:rsidR="001E62B8" w:rsidRPr="009F08D8" w:rsidTr="00852AB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E62B8" w:rsidRPr="009F08D8" w:rsidRDefault="001E62B8" w:rsidP="00852AB0">
            <w:pPr>
              <w:jc w:val="both"/>
            </w:pPr>
            <w:r w:rsidRPr="009F08D8">
              <w:t>Above 75%</w:t>
            </w:r>
          </w:p>
        </w:tc>
        <w:tc>
          <w:tcPr>
            <w:tcW w:w="1220"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5 Years</w:t>
            </w:r>
          </w:p>
        </w:tc>
        <w:tc>
          <w:tcPr>
            <w:tcW w:w="2080"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30 Years</w:t>
            </w:r>
          </w:p>
        </w:tc>
        <w:tc>
          <w:tcPr>
            <w:tcW w:w="1123"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10%</w:t>
            </w:r>
          </w:p>
        </w:tc>
      </w:tr>
      <w:tr w:rsidR="001E62B8" w:rsidRPr="009F08D8" w:rsidTr="00852AB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E62B8" w:rsidRPr="009F08D8" w:rsidRDefault="001E62B8" w:rsidP="00852AB0">
            <w:pPr>
              <w:jc w:val="both"/>
            </w:pPr>
            <w:r w:rsidRPr="009F08D8">
              <w:t>From 50 - 75%</w:t>
            </w:r>
          </w:p>
        </w:tc>
        <w:tc>
          <w:tcPr>
            <w:tcW w:w="1220"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5 Years</w:t>
            </w:r>
          </w:p>
        </w:tc>
        <w:tc>
          <w:tcPr>
            <w:tcW w:w="2080"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28 Years</w:t>
            </w:r>
          </w:p>
        </w:tc>
        <w:tc>
          <w:tcPr>
            <w:tcW w:w="1123"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10%</w:t>
            </w:r>
          </w:p>
        </w:tc>
      </w:tr>
      <w:tr w:rsidR="001E62B8" w:rsidRPr="009F08D8" w:rsidTr="00852AB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E62B8" w:rsidRPr="009F08D8" w:rsidRDefault="001E62B8" w:rsidP="00852AB0">
            <w:pPr>
              <w:jc w:val="both"/>
            </w:pPr>
            <w:r w:rsidRPr="009F08D8">
              <w:t>From 25 - 49%</w:t>
            </w:r>
          </w:p>
        </w:tc>
        <w:tc>
          <w:tcPr>
            <w:tcW w:w="1220"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4 Years</w:t>
            </w:r>
          </w:p>
        </w:tc>
        <w:tc>
          <w:tcPr>
            <w:tcW w:w="2080"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25 Years</w:t>
            </w:r>
          </w:p>
        </w:tc>
        <w:tc>
          <w:tcPr>
            <w:tcW w:w="1123" w:type="dxa"/>
            <w:tcBorders>
              <w:top w:val="nil"/>
              <w:left w:val="nil"/>
              <w:bottom w:val="single" w:sz="4" w:space="0" w:color="auto"/>
              <w:right w:val="single" w:sz="4" w:space="0" w:color="auto"/>
            </w:tcBorders>
            <w:noWrap/>
            <w:vAlign w:val="bottom"/>
          </w:tcPr>
          <w:p w:rsidR="001E62B8" w:rsidRPr="009F08D8" w:rsidRDefault="001E62B8" w:rsidP="00852AB0">
            <w:pPr>
              <w:jc w:val="both"/>
            </w:pPr>
            <w:r w:rsidRPr="009F08D8">
              <w:t>10%</w:t>
            </w:r>
          </w:p>
        </w:tc>
      </w:tr>
    </w:tbl>
    <w:p w:rsidR="001E62B8" w:rsidRPr="009F08D8" w:rsidRDefault="001E62B8" w:rsidP="001E62B8">
      <w:pPr>
        <w:spacing w:line="360" w:lineRule="auto"/>
        <w:jc w:val="both"/>
        <w:rPr>
          <w:sz w:val="8"/>
        </w:rPr>
      </w:pPr>
    </w:p>
    <w:p w:rsidR="006467EB" w:rsidRPr="009F08D8" w:rsidRDefault="006467EB" w:rsidP="001E62B8">
      <w:pPr>
        <w:spacing w:line="360" w:lineRule="auto"/>
        <w:jc w:val="both"/>
      </w:pPr>
    </w:p>
    <w:p w:rsidR="00B87A74" w:rsidRPr="006C5EE8" w:rsidRDefault="001E62B8" w:rsidP="00B87A74">
      <w:pPr>
        <w:spacing w:line="360" w:lineRule="auto"/>
        <w:jc w:val="both"/>
      </w:pPr>
      <w:r w:rsidRPr="009F08D8">
        <w:lastRenderedPageBreak/>
        <w:t>For the purpose of this project profile</w:t>
      </w:r>
      <w:r w:rsidR="006426A8" w:rsidRPr="009F08D8">
        <w:t>,</w:t>
      </w:r>
      <w:r w:rsidRPr="009F08D8">
        <w:t xml:space="preserve"> the average i.e. five years grace period, 28 years payment completion period and 10% down payment is used. </w:t>
      </w:r>
      <w:r w:rsidR="00B87A74" w:rsidRPr="006C5EE8">
        <w:t>The</w:t>
      </w:r>
      <w:r w:rsidR="00B87A74">
        <w:t xml:space="preserve"> land lease </w:t>
      </w:r>
      <w:r w:rsidR="00B87A74" w:rsidRPr="006C5EE8">
        <w:t>period for industry is 60 years.</w:t>
      </w:r>
    </w:p>
    <w:p w:rsidR="00B87A74" w:rsidRPr="00136252" w:rsidRDefault="00B87A74" w:rsidP="00B87A74">
      <w:pPr>
        <w:spacing w:line="360" w:lineRule="auto"/>
        <w:jc w:val="both"/>
        <w:rPr>
          <w:sz w:val="16"/>
          <w:szCs w:val="16"/>
        </w:rPr>
      </w:pPr>
    </w:p>
    <w:p w:rsidR="00B87A74" w:rsidRDefault="00B87A74" w:rsidP="00B87A74">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798,000</w:t>
      </w:r>
      <w:r w:rsidRPr="006C5EE8">
        <w:rPr>
          <w:iCs/>
        </w:rPr>
        <w:t xml:space="preserve"> of which 10% or Birr </w:t>
      </w:r>
      <w:r>
        <w:rPr>
          <w:iCs/>
        </w:rPr>
        <w:t>79,800</w:t>
      </w:r>
      <w:r w:rsidRPr="006C5EE8">
        <w:rPr>
          <w:iCs/>
        </w:rPr>
        <w:t xml:space="preserve"> will be paid in advance. The remaining Birr </w:t>
      </w:r>
      <w:r>
        <w:rPr>
          <w:iCs/>
        </w:rPr>
        <w:t>718,200</w:t>
      </w:r>
      <w:r w:rsidRPr="006C5EE8">
        <w:rPr>
          <w:iCs/>
        </w:rPr>
        <w:t xml:space="preserve"> will be paid in equal installments with in 28 years i.e. Birr </w:t>
      </w:r>
      <w:r>
        <w:rPr>
          <w:iCs/>
        </w:rPr>
        <w:t>25,650</w:t>
      </w:r>
      <w:r w:rsidRPr="006C5EE8">
        <w:rPr>
          <w:iCs/>
        </w:rPr>
        <w:t xml:space="preserve"> annually. </w:t>
      </w:r>
    </w:p>
    <w:p w:rsidR="005C57EF" w:rsidRDefault="005C57EF" w:rsidP="00B87A74">
      <w:pPr>
        <w:spacing w:line="360" w:lineRule="auto"/>
        <w:jc w:val="both"/>
        <w:rPr>
          <w:iCs/>
        </w:rPr>
      </w:pPr>
    </w:p>
    <w:p w:rsidR="005C57EF" w:rsidRDefault="005C57EF" w:rsidP="00976676">
      <w:pPr>
        <w:spacing w:line="360" w:lineRule="auto"/>
        <w:jc w:val="both"/>
      </w:pPr>
      <w:r w:rsidRPr="008D5ED3">
        <w:rPr>
          <w:b/>
        </w:rPr>
        <w:t>NB</w:t>
      </w:r>
      <w:r>
        <w:t xml:space="preserve">: The land issue in the above statement narrates or shows only Addis Ababa’s city administration land lease price, policy and regulations. </w:t>
      </w:r>
    </w:p>
    <w:p w:rsidR="005C57EF" w:rsidRDefault="005C57EF" w:rsidP="00976676">
      <w:pPr>
        <w:spacing w:line="360" w:lineRule="auto"/>
        <w:jc w:val="both"/>
      </w:pPr>
      <w:r>
        <w:t>Accordingly the project profile prepared based on the land lease price of Addis Ababa region.</w:t>
      </w:r>
    </w:p>
    <w:p w:rsidR="005C57EF" w:rsidRDefault="005C57EF" w:rsidP="00976676">
      <w:pPr>
        <w:spacing w:line="360" w:lineRule="auto"/>
        <w:jc w:val="both"/>
      </w:pPr>
      <w:r>
        <w:t>To know land lease price, police and regulation of other regional state of the country updated information is available at Ethiopian Investment Agency’s website www</w:t>
      </w:r>
      <w:r w:rsidRPr="00D35DB8">
        <w:t>.eia</w:t>
      </w:r>
      <w:r>
        <w:t>.gov.et on the factor cost.</w:t>
      </w:r>
    </w:p>
    <w:p w:rsidR="005C57EF" w:rsidRDefault="005C57EF" w:rsidP="005C57EF">
      <w:pPr>
        <w:spacing w:line="360" w:lineRule="auto"/>
      </w:pPr>
    </w:p>
    <w:p w:rsidR="00B87A74" w:rsidRDefault="00B87A74" w:rsidP="00B87A74">
      <w:pPr>
        <w:spacing w:line="360" w:lineRule="auto"/>
        <w:jc w:val="both"/>
        <w:rPr>
          <w:iCs/>
        </w:rPr>
      </w:pPr>
    </w:p>
    <w:p w:rsidR="00DE22BC" w:rsidRPr="00B87A74" w:rsidRDefault="00DE22BC" w:rsidP="00B87A74">
      <w:pPr>
        <w:spacing w:line="360" w:lineRule="auto"/>
        <w:jc w:val="both"/>
        <w:rPr>
          <w:b/>
          <w:spacing w:val="-3"/>
          <w:sz w:val="2"/>
        </w:rPr>
      </w:pPr>
    </w:p>
    <w:p w:rsidR="008E7A3A" w:rsidRPr="009F08D8" w:rsidRDefault="008E7A3A" w:rsidP="00976676">
      <w:pPr>
        <w:pStyle w:val="Heading1"/>
      </w:pPr>
      <w:bookmarkStart w:id="5" w:name="_Toc369170753"/>
      <w:r w:rsidRPr="009F08D8">
        <w:t>VI.</w:t>
      </w:r>
      <w:r w:rsidRPr="009F08D8">
        <w:tab/>
      </w:r>
      <w:r w:rsidR="00DE22BC" w:rsidRPr="009F08D8">
        <w:t>HUMAN RESOURCE AND TRAINING REQUIREMENT</w:t>
      </w:r>
      <w:bookmarkEnd w:id="5"/>
    </w:p>
    <w:p w:rsidR="00DE22BC" w:rsidRPr="009F08D8" w:rsidRDefault="00DE22BC" w:rsidP="00B758E9">
      <w:pPr>
        <w:tabs>
          <w:tab w:val="left" w:pos="-720"/>
          <w:tab w:val="left" w:pos="0"/>
        </w:tabs>
        <w:suppressAutoHyphens/>
        <w:spacing w:line="360" w:lineRule="auto"/>
        <w:ind w:left="720" w:hanging="720"/>
        <w:jc w:val="both"/>
        <w:rPr>
          <w:b/>
          <w:spacing w:val="-3"/>
        </w:rPr>
      </w:pPr>
    </w:p>
    <w:p w:rsidR="00B758E9" w:rsidRPr="009F08D8" w:rsidRDefault="00DE22BC" w:rsidP="00B758E9">
      <w:pPr>
        <w:tabs>
          <w:tab w:val="left" w:pos="-720"/>
          <w:tab w:val="left" w:pos="0"/>
        </w:tabs>
        <w:suppressAutoHyphens/>
        <w:spacing w:line="360" w:lineRule="auto"/>
        <w:ind w:left="720" w:hanging="720"/>
        <w:jc w:val="both"/>
        <w:rPr>
          <w:b/>
          <w:spacing w:val="-3"/>
        </w:rPr>
      </w:pPr>
      <w:r w:rsidRPr="009F08D8">
        <w:rPr>
          <w:b/>
          <w:spacing w:val="-3"/>
        </w:rPr>
        <w:t>A.</w:t>
      </w:r>
      <w:r w:rsidRPr="009F08D8">
        <w:rPr>
          <w:b/>
          <w:spacing w:val="-3"/>
        </w:rPr>
        <w:tab/>
        <w:t>HUMAN RESOURCE REQUIREMENT</w:t>
      </w:r>
    </w:p>
    <w:p w:rsidR="008E7A3A" w:rsidRPr="009F08D8" w:rsidRDefault="008E7A3A" w:rsidP="00951F34">
      <w:pPr>
        <w:tabs>
          <w:tab w:val="left" w:pos="-720"/>
        </w:tabs>
        <w:suppressAutoHyphens/>
        <w:spacing w:line="360" w:lineRule="auto"/>
        <w:jc w:val="both"/>
        <w:rPr>
          <w:spacing w:val="-3"/>
        </w:rPr>
      </w:pPr>
    </w:p>
    <w:p w:rsidR="008E7A3A" w:rsidRDefault="00B758E9" w:rsidP="00951F34">
      <w:pPr>
        <w:tabs>
          <w:tab w:val="left" w:pos="-720"/>
        </w:tabs>
        <w:suppressAutoHyphens/>
        <w:spacing w:line="360" w:lineRule="auto"/>
        <w:jc w:val="both"/>
        <w:rPr>
          <w:spacing w:val="-3"/>
        </w:rPr>
      </w:pPr>
      <w:r w:rsidRPr="009F08D8">
        <w:rPr>
          <w:spacing w:val="-3"/>
        </w:rPr>
        <w:t xml:space="preserve">The total </w:t>
      </w:r>
      <w:r w:rsidR="00DE22BC" w:rsidRPr="009F08D8">
        <w:rPr>
          <w:spacing w:val="-3"/>
        </w:rPr>
        <w:t>human resource</w:t>
      </w:r>
      <w:r w:rsidR="00DE22BC" w:rsidRPr="009F08D8">
        <w:rPr>
          <w:b/>
          <w:spacing w:val="-3"/>
        </w:rPr>
        <w:t xml:space="preserve"> </w:t>
      </w:r>
      <w:r w:rsidRPr="009F08D8">
        <w:rPr>
          <w:spacing w:val="-3"/>
        </w:rPr>
        <w:t>required</w:t>
      </w:r>
      <w:r w:rsidR="00253ABC" w:rsidRPr="009F08D8">
        <w:rPr>
          <w:spacing w:val="-3"/>
        </w:rPr>
        <w:t xml:space="preserve"> for the envisaged project is 27</w:t>
      </w:r>
      <w:r w:rsidRPr="009F08D8">
        <w:rPr>
          <w:spacing w:val="-3"/>
        </w:rPr>
        <w:t xml:space="preserve"> persons. The </w:t>
      </w:r>
      <w:r w:rsidR="00DE22BC" w:rsidRPr="009F08D8">
        <w:rPr>
          <w:spacing w:val="-3"/>
        </w:rPr>
        <w:t>human resource</w:t>
      </w:r>
      <w:r w:rsidR="00DE22BC" w:rsidRPr="009F08D8">
        <w:rPr>
          <w:b/>
          <w:spacing w:val="-3"/>
        </w:rPr>
        <w:t xml:space="preserve"> </w:t>
      </w:r>
      <w:r w:rsidRPr="009F08D8">
        <w:rPr>
          <w:spacing w:val="-3"/>
        </w:rPr>
        <w:t>requirement and the annual estimated labor cost</w:t>
      </w:r>
      <w:r w:rsidR="00171D77" w:rsidRPr="009F08D8">
        <w:rPr>
          <w:spacing w:val="-3"/>
        </w:rPr>
        <w:t>,</w:t>
      </w:r>
      <w:r w:rsidRPr="009F08D8">
        <w:rPr>
          <w:spacing w:val="-3"/>
        </w:rPr>
        <w:t xml:space="preserve"> </w:t>
      </w:r>
      <w:r w:rsidR="00171D77" w:rsidRPr="009F08D8">
        <w:rPr>
          <w:spacing w:val="-3"/>
        </w:rPr>
        <w:t>including the fringe benefit, is</w:t>
      </w:r>
      <w:r w:rsidR="008200E4" w:rsidRPr="009F08D8">
        <w:rPr>
          <w:spacing w:val="-3"/>
        </w:rPr>
        <w:t xml:space="preserve"> </w:t>
      </w:r>
      <w:r w:rsidRPr="009F08D8">
        <w:rPr>
          <w:spacing w:val="-3"/>
        </w:rPr>
        <w:t>given in Table 6.1.</w:t>
      </w:r>
    </w:p>
    <w:p w:rsidR="005C57EF" w:rsidRDefault="005C57EF" w:rsidP="00951F34">
      <w:pPr>
        <w:tabs>
          <w:tab w:val="left" w:pos="-720"/>
        </w:tabs>
        <w:suppressAutoHyphens/>
        <w:spacing w:line="360" w:lineRule="auto"/>
        <w:jc w:val="both"/>
        <w:rPr>
          <w:spacing w:val="-3"/>
        </w:rPr>
      </w:pPr>
    </w:p>
    <w:p w:rsidR="005C57EF" w:rsidRDefault="005C57EF" w:rsidP="00951F34">
      <w:pPr>
        <w:tabs>
          <w:tab w:val="left" w:pos="-720"/>
        </w:tabs>
        <w:suppressAutoHyphens/>
        <w:spacing w:line="360" w:lineRule="auto"/>
        <w:jc w:val="both"/>
        <w:rPr>
          <w:spacing w:val="-3"/>
        </w:rPr>
      </w:pPr>
    </w:p>
    <w:p w:rsidR="005C57EF" w:rsidRDefault="005C57EF" w:rsidP="00951F34">
      <w:pPr>
        <w:tabs>
          <w:tab w:val="left" w:pos="-720"/>
        </w:tabs>
        <w:suppressAutoHyphens/>
        <w:spacing w:line="360" w:lineRule="auto"/>
        <w:jc w:val="both"/>
        <w:rPr>
          <w:spacing w:val="-3"/>
        </w:rPr>
      </w:pPr>
    </w:p>
    <w:p w:rsidR="005C57EF" w:rsidRDefault="005C57EF" w:rsidP="00951F34">
      <w:pPr>
        <w:tabs>
          <w:tab w:val="left" w:pos="-720"/>
        </w:tabs>
        <w:suppressAutoHyphens/>
        <w:spacing w:line="360" w:lineRule="auto"/>
        <w:jc w:val="both"/>
        <w:rPr>
          <w:spacing w:val="-3"/>
        </w:rPr>
      </w:pPr>
    </w:p>
    <w:p w:rsidR="005C57EF" w:rsidRDefault="005C57EF" w:rsidP="00951F34">
      <w:pPr>
        <w:tabs>
          <w:tab w:val="left" w:pos="-720"/>
        </w:tabs>
        <w:suppressAutoHyphens/>
        <w:spacing w:line="360" w:lineRule="auto"/>
        <w:jc w:val="both"/>
        <w:rPr>
          <w:spacing w:val="-3"/>
        </w:rPr>
      </w:pPr>
    </w:p>
    <w:p w:rsidR="005C57EF" w:rsidRDefault="005C57EF" w:rsidP="00951F34">
      <w:pPr>
        <w:tabs>
          <w:tab w:val="left" w:pos="-720"/>
        </w:tabs>
        <w:suppressAutoHyphens/>
        <w:spacing w:line="360" w:lineRule="auto"/>
        <w:jc w:val="both"/>
        <w:rPr>
          <w:spacing w:val="-3"/>
        </w:rPr>
      </w:pPr>
    </w:p>
    <w:p w:rsidR="005C57EF" w:rsidRPr="009F08D8" w:rsidRDefault="005C57EF" w:rsidP="00951F34">
      <w:pPr>
        <w:tabs>
          <w:tab w:val="left" w:pos="-720"/>
        </w:tabs>
        <w:suppressAutoHyphens/>
        <w:spacing w:line="360" w:lineRule="auto"/>
        <w:jc w:val="both"/>
        <w:rPr>
          <w:spacing w:val="-3"/>
        </w:rPr>
      </w:pPr>
    </w:p>
    <w:p w:rsidR="00DD599C" w:rsidRPr="009F08D8" w:rsidRDefault="00666B5B" w:rsidP="00DE22BC">
      <w:pPr>
        <w:tabs>
          <w:tab w:val="left" w:pos="-720"/>
        </w:tabs>
        <w:suppressAutoHyphens/>
        <w:spacing w:line="360" w:lineRule="auto"/>
        <w:jc w:val="center"/>
        <w:rPr>
          <w:b/>
          <w:spacing w:val="-3"/>
          <w:u w:val="single"/>
        </w:rPr>
      </w:pPr>
      <w:r w:rsidRPr="009F08D8">
        <w:rPr>
          <w:b/>
          <w:spacing w:val="-3"/>
          <w:u w:val="single"/>
        </w:rPr>
        <w:t>Table 6.1</w:t>
      </w:r>
    </w:p>
    <w:p w:rsidR="00666B5B" w:rsidRPr="009F08D8" w:rsidRDefault="006467EB" w:rsidP="00DE22BC">
      <w:pPr>
        <w:tabs>
          <w:tab w:val="left" w:pos="-720"/>
        </w:tabs>
        <w:suppressAutoHyphens/>
        <w:spacing w:line="360" w:lineRule="auto"/>
        <w:jc w:val="center"/>
        <w:rPr>
          <w:b/>
          <w:spacing w:val="-3"/>
          <w:u w:val="single"/>
        </w:rPr>
      </w:pPr>
      <w:r w:rsidRPr="009F08D8">
        <w:rPr>
          <w:b/>
          <w:spacing w:val="-3"/>
          <w:u w:val="single"/>
        </w:rPr>
        <w:t>HUMAN RESOURCE REQUIREMENT AND ESTIMATED COST</w:t>
      </w:r>
    </w:p>
    <w:p w:rsidR="00DE22BC" w:rsidRPr="009F08D8" w:rsidRDefault="00DE22BC" w:rsidP="00DE22BC">
      <w:pPr>
        <w:tabs>
          <w:tab w:val="left" w:pos="-720"/>
        </w:tabs>
        <w:suppressAutoHyphens/>
        <w:spacing w:line="360" w:lineRule="auto"/>
        <w:jc w:val="center"/>
        <w:rPr>
          <w:b/>
          <w:spacing w:val="-3"/>
        </w:rPr>
      </w:pPr>
    </w:p>
    <w:tbl>
      <w:tblPr>
        <w:tblW w:w="8740" w:type="dxa"/>
        <w:tblInd w:w="93" w:type="dxa"/>
        <w:tblLook w:val="04A0"/>
      </w:tblPr>
      <w:tblGrid>
        <w:gridCol w:w="660"/>
        <w:gridCol w:w="3460"/>
        <w:gridCol w:w="1560"/>
        <w:gridCol w:w="1645"/>
        <w:gridCol w:w="1415"/>
      </w:tblGrid>
      <w:tr w:rsidR="00666B5B" w:rsidRPr="009F08D8" w:rsidTr="00CA1C04">
        <w:trPr>
          <w:trHeight w:val="330"/>
          <w:tblHeader/>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B5B" w:rsidRPr="009F08D8" w:rsidRDefault="006426A8" w:rsidP="00666B5B">
            <w:pPr>
              <w:jc w:val="center"/>
              <w:rPr>
                <w:b/>
                <w:bCs/>
              </w:rPr>
            </w:pPr>
            <w:r w:rsidRPr="009F08D8">
              <w:rPr>
                <w:b/>
                <w:bCs/>
              </w:rPr>
              <w:t>Sr.</w:t>
            </w:r>
            <w:r w:rsidR="00666B5B" w:rsidRPr="009F08D8">
              <w:rPr>
                <w:b/>
                <w:bCs/>
              </w:rPr>
              <w:t xml:space="preserve"> No.</w:t>
            </w:r>
          </w:p>
        </w:tc>
        <w:tc>
          <w:tcPr>
            <w:tcW w:w="3460" w:type="dxa"/>
            <w:vMerge w:val="restart"/>
            <w:tcBorders>
              <w:top w:val="single" w:sz="8" w:space="0" w:color="auto"/>
              <w:left w:val="nil"/>
              <w:bottom w:val="single" w:sz="8" w:space="0" w:color="000000"/>
              <w:right w:val="nil"/>
            </w:tcBorders>
            <w:shd w:val="clear" w:color="auto" w:fill="auto"/>
            <w:noWrap/>
            <w:vAlign w:val="center"/>
            <w:hideMark/>
          </w:tcPr>
          <w:p w:rsidR="00666B5B" w:rsidRPr="009F08D8" w:rsidRDefault="00666B5B" w:rsidP="00666B5B">
            <w:pPr>
              <w:jc w:val="center"/>
              <w:rPr>
                <w:b/>
                <w:bCs/>
              </w:rPr>
            </w:pPr>
            <w:r w:rsidRPr="009F08D8">
              <w:rPr>
                <w:b/>
                <w:bCs/>
              </w:rPr>
              <w:t>Job Title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B5B" w:rsidRPr="009F08D8" w:rsidRDefault="00666B5B" w:rsidP="00666B5B">
            <w:pPr>
              <w:jc w:val="center"/>
              <w:rPr>
                <w:b/>
                <w:bCs/>
              </w:rPr>
            </w:pPr>
            <w:r w:rsidRPr="009F08D8">
              <w:rPr>
                <w:b/>
                <w:bCs/>
              </w:rPr>
              <w:t>Required No. of Persons</w:t>
            </w:r>
          </w:p>
        </w:tc>
        <w:tc>
          <w:tcPr>
            <w:tcW w:w="30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66B5B" w:rsidRPr="009F08D8" w:rsidRDefault="00666B5B" w:rsidP="00666B5B">
            <w:pPr>
              <w:jc w:val="center"/>
              <w:rPr>
                <w:b/>
                <w:bCs/>
              </w:rPr>
            </w:pPr>
            <w:r w:rsidRPr="009F08D8">
              <w:rPr>
                <w:b/>
                <w:bCs/>
              </w:rPr>
              <w:t>Salary, Birr</w:t>
            </w:r>
          </w:p>
        </w:tc>
      </w:tr>
      <w:tr w:rsidR="00666B5B" w:rsidRPr="009F08D8" w:rsidTr="00CA1C04">
        <w:trPr>
          <w:trHeight w:val="330"/>
          <w:tblHeader/>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666B5B" w:rsidRPr="009F08D8" w:rsidRDefault="00666B5B" w:rsidP="00666B5B">
            <w:pPr>
              <w:rPr>
                <w:b/>
                <w:bCs/>
              </w:rPr>
            </w:pPr>
          </w:p>
        </w:tc>
        <w:tc>
          <w:tcPr>
            <w:tcW w:w="3460" w:type="dxa"/>
            <w:vMerge/>
            <w:tcBorders>
              <w:top w:val="single" w:sz="8" w:space="0" w:color="auto"/>
              <w:left w:val="nil"/>
              <w:bottom w:val="single" w:sz="8" w:space="0" w:color="000000"/>
              <w:right w:val="nil"/>
            </w:tcBorders>
            <w:vAlign w:val="center"/>
            <w:hideMark/>
          </w:tcPr>
          <w:p w:rsidR="00666B5B" w:rsidRPr="009F08D8" w:rsidRDefault="00666B5B" w:rsidP="00666B5B">
            <w:pPr>
              <w:rPr>
                <w:b/>
                <w:bCs/>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66B5B" w:rsidRPr="009F08D8" w:rsidRDefault="00666B5B" w:rsidP="00666B5B">
            <w:pPr>
              <w:rPr>
                <w:b/>
                <w:bCs/>
              </w:rPr>
            </w:pPr>
          </w:p>
        </w:tc>
        <w:tc>
          <w:tcPr>
            <w:tcW w:w="1645" w:type="dxa"/>
            <w:tcBorders>
              <w:top w:val="nil"/>
              <w:left w:val="nil"/>
              <w:bottom w:val="single" w:sz="8" w:space="0" w:color="auto"/>
              <w:right w:val="single" w:sz="8" w:space="0" w:color="auto"/>
            </w:tcBorders>
            <w:shd w:val="clear" w:color="auto" w:fill="auto"/>
            <w:noWrap/>
            <w:vAlign w:val="bottom"/>
            <w:hideMark/>
          </w:tcPr>
          <w:p w:rsidR="00666B5B" w:rsidRPr="009F08D8" w:rsidRDefault="00666B5B" w:rsidP="00666B5B">
            <w:pPr>
              <w:jc w:val="center"/>
              <w:rPr>
                <w:b/>
                <w:bCs/>
              </w:rPr>
            </w:pPr>
            <w:r w:rsidRPr="009F08D8">
              <w:rPr>
                <w:b/>
                <w:bCs/>
              </w:rPr>
              <w:t>Monthly</w:t>
            </w:r>
          </w:p>
        </w:tc>
        <w:tc>
          <w:tcPr>
            <w:tcW w:w="1415" w:type="dxa"/>
            <w:tcBorders>
              <w:top w:val="nil"/>
              <w:left w:val="nil"/>
              <w:bottom w:val="single" w:sz="8" w:space="0" w:color="auto"/>
              <w:right w:val="single" w:sz="8" w:space="0" w:color="auto"/>
            </w:tcBorders>
            <w:shd w:val="clear" w:color="auto" w:fill="auto"/>
            <w:noWrap/>
            <w:vAlign w:val="bottom"/>
            <w:hideMark/>
          </w:tcPr>
          <w:p w:rsidR="00666B5B" w:rsidRPr="009F08D8" w:rsidRDefault="00666B5B" w:rsidP="00666B5B">
            <w:pPr>
              <w:jc w:val="center"/>
              <w:rPr>
                <w:b/>
                <w:bCs/>
              </w:rPr>
            </w:pPr>
            <w:r w:rsidRPr="009F08D8">
              <w:rPr>
                <w:b/>
                <w:bCs/>
              </w:rPr>
              <w:t>Annual</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Plant manager</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5,000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60</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2</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Secretary</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1,200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14</w:t>
            </w:r>
            <w:r w:rsidR="00E43FEC" w:rsidRPr="009F08D8">
              <w:t>,</w:t>
            </w:r>
            <w:r w:rsidRPr="009F08D8">
              <w:t>400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3</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Accountant - clerk</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2,000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24</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4</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Cashier</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1,500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18</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5</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Salesman /</w:t>
            </w:r>
            <w:r w:rsidR="00112253" w:rsidRPr="009F08D8">
              <w:t>Purchaser</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2</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4,000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48</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6</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Store keeper</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2,000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24</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7</w:t>
            </w:r>
          </w:p>
        </w:tc>
        <w:tc>
          <w:tcPr>
            <w:tcW w:w="3460" w:type="dxa"/>
            <w:tcBorders>
              <w:top w:val="nil"/>
              <w:left w:val="nil"/>
              <w:bottom w:val="nil"/>
              <w:right w:val="single" w:sz="4" w:space="0" w:color="auto"/>
            </w:tcBorders>
            <w:shd w:val="clear" w:color="auto" w:fill="auto"/>
            <w:noWrap/>
            <w:vAlign w:val="bottom"/>
            <w:hideMark/>
          </w:tcPr>
          <w:p w:rsidR="00666B5B" w:rsidRPr="009F08D8" w:rsidRDefault="00666B5B" w:rsidP="00666B5B">
            <w:r w:rsidRPr="009F08D8">
              <w:t>Technologist</w:t>
            </w:r>
          </w:p>
        </w:tc>
        <w:tc>
          <w:tcPr>
            <w:tcW w:w="1560" w:type="dxa"/>
            <w:tcBorders>
              <w:top w:val="nil"/>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nil"/>
              <w:right w:val="nil"/>
            </w:tcBorders>
            <w:shd w:val="clear" w:color="auto" w:fill="auto"/>
            <w:noWrap/>
            <w:vAlign w:val="bottom"/>
            <w:hideMark/>
          </w:tcPr>
          <w:p w:rsidR="00666B5B" w:rsidRPr="009F08D8" w:rsidRDefault="00666B5B" w:rsidP="00666B5B">
            <w:pPr>
              <w:jc w:val="center"/>
            </w:pPr>
            <w:r w:rsidRPr="009F08D8">
              <w:t>4,000</w:t>
            </w:r>
          </w:p>
        </w:tc>
        <w:tc>
          <w:tcPr>
            <w:tcW w:w="1415" w:type="dxa"/>
            <w:tcBorders>
              <w:top w:val="nil"/>
              <w:left w:val="single" w:sz="4" w:space="0" w:color="auto"/>
              <w:bottom w:val="nil"/>
              <w:right w:val="single" w:sz="8" w:space="0" w:color="auto"/>
            </w:tcBorders>
            <w:shd w:val="clear" w:color="auto" w:fill="auto"/>
            <w:noWrap/>
            <w:vAlign w:val="bottom"/>
            <w:hideMark/>
          </w:tcPr>
          <w:p w:rsidR="00666B5B" w:rsidRPr="009F08D8" w:rsidRDefault="00666B5B" w:rsidP="00666B5B">
            <w:pPr>
              <w:jc w:val="center"/>
            </w:pPr>
            <w:r w:rsidRPr="009F08D8">
              <w:t>48</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8</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Engineer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4,000</w:t>
            </w:r>
          </w:p>
        </w:tc>
        <w:tc>
          <w:tcPr>
            <w:tcW w:w="1415" w:type="dxa"/>
            <w:tcBorders>
              <w:top w:val="single" w:sz="4" w:space="0" w:color="auto"/>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48</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9</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 xml:space="preserve"> Quality controller/chemist</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3,000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36</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10</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Mechanic</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3</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2,500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30</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11</w:t>
            </w:r>
          </w:p>
        </w:tc>
        <w:tc>
          <w:tcPr>
            <w:tcW w:w="34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r w:rsidRPr="009F08D8">
              <w:t xml:space="preserve"> Operator</w:t>
            </w:r>
          </w:p>
        </w:tc>
        <w:tc>
          <w:tcPr>
            <w:tcW w:w="1560"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5</w:t>
            </w:r>
          </w:p>
        </w:tc>
        <w:tc>
          <w:tcPr>
            <w:tcW w:w="1645" w:type="dxa"/>
            <w:tcBorders>
              <w:top w:val="nil"/>
              <w:left w:val="nil"/>
              <w:bottom w:val="single" w:sz="4" w:space="0" w:color="auto"/>
              <w:right w:val="single" w:sz="4" w:space="0" w:color="auto"/>
            </w:tcBorders>
            <w:shd w:val="clear" w:color="auto" w:fill="auto"/>
            <w:noWrap/>
            <w:vAlign w:val="bottom"/>
            <w:hideMark/>
          </w:tcPr>
          <w:p w:rsidR="00666B5B" w:rsidRPr="009F08D8" w:rsidRDefault="00666B5B" w:rsidP="00666B5B">
            <w:pPr>
              <w:jc w:val="center"/>
            </w:pPr>
            <w:r w:rsidRPr="009F08D8">
              <w:t>4,000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48</w:t>
            </w:r>
            <w:r w:rsidR="00E43FEC" w:rsidRPr="009F08D8">
              <w:t>,</w:t>
            </w:r>
            <w:r w:rsidRPr="009F08D8">
              <w:t>000</w:t>
            </w:r>
          </w:p>
        </w:tc>
      </w:tr>
      <w:tr w:rsidR="00666B5B" w:rsidRPr="009F08D8" w:rsidTr="00666B5B">
        <w:trPr>
          <w:trHeight w:val="315"/>
        </w:trPr>
        <w:tc>
          <w:tcPr>
            <w:tcW w:w="660" w:type="dxa"/>
            <w:tcBorders>
              <w:top w:val="nil"/>
              <w:left w:val="single" w:sz="8" w:space="0" w:color="auto"/>
              <w:bottom w:val="nil"/>
              <w:right w:val="single" w:sz="4" w:space="0" w:color="auto"/>
            </w:tcBorders>
            <w:shd w:val="clear" w:color="auto" w:fill="auto"/>
            <w:noWrap/>
            <w:vAlign w:val="bottom"/>
            <w:hideMark/>
          </w:tcPr>
          <w:p w:rsidR="00666B5B" w:rsidRPr="009F08D8" w:rsidRDefault="00666B5B" w:rsidP="00666B5B">
            <w:pPr>
              <w:jc w:val="center"/>
            </w:pPr>
            <w:r w:rsidRPr="009F08D8">
              <w:t>12</w:t>
            </w:r>
          </w:p>
        </w:tc>
        <w:tc>
          <w:tcPr>
            <w:tcW w:w="3460" w:type="dxa"/>
            <w:tcBorders>
              <w:top w:val="nil"/>
              <w:left w:val="nil"/>
              <w:bottom w:val="nil"/>
              <w:right w:val="single" w:sz="4" w:space="0" w:color="auto"/>
            </w:tcBorders>
            <w:shd w:val="clear" w:color="auto" w:fill="auto"/>
            <w:noWrap/>
            <w:vAlign w:val="bottom"/>
            <w:hideMark/>
          </w:tcPr>
          <w:p w:rsidR="00666B5B" w:rsidRPr="009F08D8" w:rsidRDefault="00666B5B" w:rsidP="00666B5B">
            <w:r w:rsidRPr="009F08D8">
              <w:t>Production worker</w:t>
            </w:r>
          </w:p>
        </w:tc>
        <w:tc>
          <w:tcPr>
            <w:tcW w:w="1560" w:type="dxa"/>
            <w:tcBorders>
              <w:top w:val="nil"/>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4</w:t>
            </w:r>
          </w:p>
        </w:tc>
        <w:tc>
          <w:tcPr>
            <w:tcW w:w="1645" w:type="dxa"/>
            <w:tcBorders>
              <w:top w:val="nil"/>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4,200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50</w:t>
            </w:r>
            <w:r w:rsidR="00E43FEC" w:rsidRPr="009F08D8">
              <w:t>,</w:t>
            </w:r>
            <w:r w:rsidRPr="009F08D8">
              <w:t>400</w:t>
            </w:r>
          </w:p>
        </w:tc>
      </w:tr>
      <w:tr w:rsidR="00666B5B" w:rsidRPr="009F08D8" w:rsidTr="00666B5B">
        <w:trPr>
          <w:trHeight w:val="315"/>
        </w:trPr>
        <w:tc>
          <w:tcPr>
            <w:tcW w:w="660" w:type="dxa"/>
            <w:tcBorders>
              <w:top w:val="single" w:sz="4" w:space="0" w:color="auto"/>
              <w:left w:val="single" w:sz="8" w:space="0" w:color="auto"/>
              <w:bottom w:val="nil"/>
              <w:right w:val="single" w:sz="4" w:space="0" w:color="auto"/>
            </w:tcBorders>
            <w:shd w:val="clear" w:color="auto" w:fill="auto"/>
            <w:noWrap/>
            <w:vAlign w:val="bottom"/>
            <w:hideMark/>
          </w:tcPr>
          <w:p w:rsidR="00666B5B" w:rsidRPr="009F08D8" w:rsidRDefault="00666B5B" w:rsidP="00666B5B">
            <w:pPr>
              <w:jc w:val="center"/>
            </w:pPr>
            <w:r w:rsidRPr="009F08D8">
              <w:t>13</w:t>
            </w:r>
          </w:p>
        </w:tc>
        <w:tc>
          <w:tcPr>
            <w:tcW w:w="3460" w:type="dxa"/>
            <w:tcBorders>
              <w:top w:val="single" w:sz="4" w:space="0" w:color="auto"/>
              <w:left w:val="nil"/>
              <w:bottom w:val="nil"/>
              <w:right w:val="single" w:sz="4" w:space="0" w:color="auto"/>
            </w:tcBorders>
            <w:shd w:val="clear" w:color="auto" w:fill="auto"/>
            <w:noWrap/>
            <w:vAlign w:val="bottom"/>
            <w:hideMark/>
          </w:tcPr>
          <w:p w:rsidR="00666B5B" w:rsidRPr="009F08D8" w:rsidRDefault="00666B5B" w:rsidP="00666B5B">
            <w:r w:rsidRPr="009F08D8">
              <w:t>Driver</w:t>
            </w:r>
          </w:p>
        </w:tc>
        <w:tc>
          <w:tcPr>
            <w:tcW w:w="1560" w:type="dxa"/>
            <w:tcBorders>
              <w:top w:val="single" w:sz="4" w:space="0" w:color="auto"/>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1</w:t>
            </w:r>
          </w:p>
        </w:tc>
        <w:tc>
          <w:tcPr>
            <w:tcW w:w="1645" w:type="dxa"/>
            <w:tcBorders>
              <w:top w:val="single" w:sz="4" w:space="0" w:color="auto"/>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2,200</w:t>
            </w:r>
          </w:p>
        </w:tc>
        <w:tc>
          <w:tcPr>
            <w:tcW w:w="1415" w:type="dxa"/>
            <w:tcBorders>
              <w:top w:val="nil"/>
              <w:left w:val="nil"/>
              <w:bottom w:val="single" w:sz="4" w:space="0" w:color="auto"/>
              <w:right w:val="single" w:sz="8" w:space="0" w:color="auto"/>
            </w:tcBorders>
            <w:shd w:val="clear" w:color="auto" w:fill="auto"/>
            <w:noWrap/>
            <w:vAlign w:val="bottom"/>
            <w:hideMark/>
          </w:tcPr>
          <w:p w:rsidR="00666B5B" w:rsidRPr="009F08D8" w:rsidRDefault="00666B5B" w:rsidP="00666B5B">
            <w:pPr>
              <w:jc w:val="center"/>
            </w:pPr>
            <w:r w:rsidRPr="009F08D8">
              <w:t>26</w:t>
            </w:r>
            <w:r w:rsidR="00E43FEC" w:rsidRPr="009F08D8">
              <w:t>,</w:t>
            </w:r>
            <w:r w:rsidRPr="009F08D8">
              <w:t>400</w:t>
            </w:r>
          </w:p>
        </w:tc>
      </w:tr>
      <w:tr w:rsidR="00666B5B" w:rsidRPr="009F08D8" w:rsidTr="00666B5B">
        <w:trPr>
          <w:trHeight w:val="330"/>
        </w:trPr>
        <w:tc>
          <w:tcPr>
            <w:tcW w:w="660" w:type="dxa"/>
            <w:tcBorders>
              <w:top w:val="single" w:sz="4" w:space="0" w:color="auto"/>
              <w:left w:val="single" w:sz="8" w:space="0" w:color="auto"/>
              <w:bottom w:val="nil"/>
              <w:right w:val="single" w:sz="4" w:space="0" w:color="auto"/>
            </w:tcBorders>
            <w:shd w:val="clear" w:color="auto" w:fill="auto"/>
            <w:noWrap/>
            <w:vAlign w:val="bottom"/>
            <w:hideMark/>
          </w:tcPr>
          <w:p w:rsidR="00666B5B" w:rsidRPr="009F08D8" w:rsidRDefault="00666B5B" w:rsidP="00666B5B">
            <w:pPr>
              <w:jc w:val="center"/>
            </w:pPr>
            <w:r w:rsidRPr="009F08D8">
              <w:t>14</w:t>
            </w:r>
          </w:p>
        </w:tc>
        <w:tc>
          <w:tcPr>
            <w:tcW w:w="3460" w:type="dxa"/>
            <w:tcBorders>
              <w:top w:val="single" w:sz="4" w:space="0" w:color="auto"/>
              <w:left w:val="nil"/>
              <w:bottom w:val="nil"/>
              <w:right w:val="single" w:sz="4" w:space="0" w:color="auto"/>
            </w:tcBorders>
            <w:shd w:val="clear" w:color="auto" w:fill="auto"/>
            <w:noWrap/>
            <w:vAlign w:val="bottom"/>
            <w:hideMark/>
          </w:tcPr>
          <w:p w:rsidR="00666B5B" w:rsidRPr="009F08D8" w:rsidRDefault="00666B5B" w:rsidP="00666B5B">
            <w:r w:rsidRPr="009F08D8">
              <w:t>Guard</w:t>
            </w:r>
          </w:p>
        </w:tc>
        <w:tc>
          <w:tcPr>
            <w:tcW w:w="1560" w:type="dxa"/>
            <w:tcBorders>
              <w:top w:val="single" w:sz="4" w:space="0" w:color="auto"/>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4</w:t>
            </w:r>
          </w:p>
        </w:tc>
        <w:tc>
          <w:tcPr>
            <w:tcW w:w="1645" w:type="dxa"/>
            <w:tcBorders>
              <w:top w:val="single" w:sz="4" w:space="0" w:color="auto"/>
              <w:left w:val="nil"/>
              <w:bottom w:val="nil"/>
              <w:right w:val="single" w:sz="4" w:space="0" w:color="auto"/>
            </w:tcBorders>
            <w:shd w:val="clear" w:color="auto" w:fill="auto"/>
            <w:noWrap/>
            <w:vAlign w:val="bottom"/>
            <w:hideMark/>
          </w:tcPr>
          <w:p w:rsidR="00666B5B" w:rsidRPr="009F08D8" w:rsidRDefault="00666B5B" w:rsidP="00666B5B">
            <w:pPr>
              <w:jc w:val="center"/>
            </w:pPr>
            <w:r w:rsidRPr="009F08D8">
              <w:t>2,100</w:t>
            </w:r>
          </w:p>
        </w:tc>
        <w:tc>
          <w:tcPr>
            <w:tcW w:w="1415" w:type="dxa"/>
            <w:tcBorders>
              <w:top w:val="nil"/>
              <w:left w:val="nil"/>
              <w:bottom w:val="nil"/>
              <w:right w:val="single" w:sz="8" w:space="0" w:color="auto"/>
            </w:tcBorders>
            <w:shd w:val="clear" w:color="auto" w:fill="auto"/>
            <w:noWrap/>
            <w:vAlign w:val="bottom"/>
            <w:hideMark/>
          </w:tcPr>
          <w:p w:rsidR="00666B5B" w:rsidRPr="009F08D8" w:rsidRDefault="00666B5B" w:rsidP="00666B5B">
            <w:pPr>
              <w:jc w:val="center"/>
            </w:pPr>
            <w:r w:rsidRPr="009F08D8">
              <w:t>25</w:t>
            </w:r>
            <w:r w:rsidR="00E43FEC" w:rsidRPr="009F08D8">
              <w:t>,</w:t>
            </w:r>
            <w:r w:rsidRPr="009F08D8">
              <w:t>200</w:t>
            </w:r>
          </w:p>
        </w:tc>
      </w:tr>
      <w:tr w:rsidR="00666B5B" w:rsidRPr="009F08D8" w:rsidTr="00666B5B">
        <w:trPr>
          <w:trHeight w:val="330"/>
        </w:trPr>
        <w:tc>
          <w:tcPr>
            <w:tcW w:w="4120" w:type="dxa"/>
            <w:gridSpan w:val="2"/>
            <w:tcBorders>
              <w:top w:val="single" w:sz="8" w:space="0" w:color="auto"/>
              <w:left w:val="single" w:sz="8" w:space="0" w:color="auto"/>
              <w:bottom w:val="nil"/>
              <w:right w:val="single" w:sz="4" w:space="0" w:color="auto"/>
            </w:tcBorders>
            <w:shd w:val="clear" w:color="auto" w:fill="auto"/>
            <w:noWrap/>
            <w:vAlign w:val="bottom"/>
            <w:hideMark/>
          </w:tcPr>
          <w:p w:rsidR="00666B5B" w:rsidRPr="009F08D8" w:rsidRDefault="00666B5B" w:rsidP="00666B5B">
            <w:pPr>
              <w:jc w:val="center"/>
              <w:rPr>
                <w:b/>
                <w:bCs/>
              </w:rPr>
            </w:pPr>
            <w:r w:rsidRPr="009F08D8">
              <w:rPr>
                <w:b/>
                <w:bCs/>
              </w:rPr>
              <w:t>Sub - total</w:t>
            </w:r>
          </w:p>
        </w:tc>
        <w:tc>
          <w:tcPr>
            <w:tcW w:w="1560" w:type="dxa"/>
            <w:tcBorders>
              <w:top w:val="single" w:sz="8" w:space="0" w:color="auto"/>
              <w:left w:val="nil"/>
              <w:bottom w:val="nil"/>
              <w:right w:val="single" w:sz="4" w:space="0" w:color="auto"/>
            </w:tcBorders>
            <w:shd w:val="clear" w:color="auto" w:fill="auto"/>
            <w:noWrap/>
            <w:vAlign w:val="bottom"/>
            <w:hideMark/>
          </w:tcPr>
          <w:p w:rsidR="00666B5B" w:rsidRPr="009F08D8" w:rsidRDefault="00666B5B" w:rsidP="00666B5B">
            <w:pPr>
              <w:jc w:val="center"/>
              <w:rPr>
                <w:b/>
                <w:bCs/>
              </w:rPr>
            </w:pPr>
            <w:r w:rsidRPr="009F08D8">
              <w:rPr>
                <w:b/>
                <w:bCs/>
              </w:rPr>
              <w:t>27</w:t>
            </w:r>
          </w:p>
        </w:tc>
        <w:tc>
          <w:tcPr>
            <w:tcW w:w="1645" w:type="dxa"/>
            <w:tcBorders>
              <w:top w:val="single" w:sz="8" w:space="0" w:color="auto"/>
              <w:left w:val="nil"/>
              <w:bottom w:val="nil"/>
              <w:right w:val="nil"/>
            </w:tcBorders>
            <w:shd w:val="clear" w:color="auto" w:fill="auto"/>
            <w:noWrap/>
            <w:vAlign w:val="bottom"/>
            <w:hideMark/>
          </w:tcPr>
          <w:p w:rsidR="00666B5B" w:rsidRPr="009F08D8" w:rsidRDefault="00666B5B" w:rsidP="00666B5B">
            <w:pPr>
              <w:jc w:val="center"/>
              <w:rPr>
                <w:b/>
                <w:bCs/>
              </w:rPr>
            </w:pPr>
            <w:r w:rsidRPr="009F08D8">
              <w:rPr>
                <w:b/>
                <w:bCs/>
              </w:rPr>
              <w:t>41,700</w:t>
            </w:r>
          </w:p>
        </w:tc>
        <w:tc>
          <w:tcPr>
            <w:tcW w:w="1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6B5B" w:rsidRPr="009F08D8" w:rsidRDefault="00666B5B" w:rsidP="00666B5B">
            <w:pPr>
              <w:jc w:val="center"/>
              <w:rPr>
                <w:b/>
                <w:bCs/>
              </w:rPr>
            </w:pPr>
            <w:r w:rsidRPr="009F08D8">
              <w:rPr>
                <w:b/>
                <w:bCs/>
              </w:rPr>
              <w:t>500</w:t>
            </w:r>
            <w:r w:rsidR="00E43FEC" w:rsidRPr="009F08D8">
              <w:rPr>
                <w:b/>
                <w:bCs/>
              </w:rPr>
              <w:t>,</w:t>
            </w:r>
            <w:r w:rsidRPr="009F08D8">
              <w:rPr>
                <w:b/>
                <w:bCs/>
              </w:rPr>
              <w:t>400</w:t>
            </w:r>
          </w:p>
        </w:tc>
      </w:tr>
      <w:tr w:rsidR="00666B5B" w:rsidRPr="009F08D8" w:rsidTr="00666B5B">
        <w:trPr>
          <w:trHeight w:val="330"/>
        </w:trPr>
        <w:tc>
          <w:tcPr>
            <w:tcW w:w="56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66B5B" w:rsidRPr="009F08D8" w:rsidRDefault="00666B5B" w:rsidP="00666B5B">
            <w:pPr>
              <w:rPr>
                <w:b/>
                <w:bCs/>
              </w:rPr>
            </w:pPr>
            <w:r w:rsidRPr="009F08D8">
              <w:rPr>
                <w:b/>
                <w:bCs/>
              </w:rPr>
              <w:t>Employees benefit, 20% of basic salary</w:t>
            </w:r>
          </w:p>
        </w:tc>
        <w:tc>
          <w:tcPr>
            <w:tcW w:w="1645" w:type="dxa"/>
            <w:tcBorders>
              <w:top w:val="single" w:sz="8" w:space="0" w:color="auto"/>
              <w:left w:val="nil"/>
              <w:bottom w:val="single" w:sz="8" w:space="0" w:color="auto"/>
              <w:right w:val="single" w:sz="4" w:space="0" w:color="auto"/>
            </w:tcBorders>
            <w:shd w:val="clear" w:color="auto" w:fill="auto"/>
            <w:noWrap/>
            <w:vAlign w:val="bottom"/>
            <w:hideMark/>
          </w:tcPr>
          <w:p w:rsidR="00666B5B" w:rsidRPr="009F08D8" w:rsidRDefault="00666B5B" w:rsidP="00666B5B">
            <w:pPr>
              <w:jc w:val="center"/>
              <w:rPr>
                <w:b/>
                <w:bCs/>
              </w:rPr>
            </w:pPr>
            <w:r w:rsidRPr="009F08D8">
              <w:rPr>
                <w:b/>
                <w:bCs/>
              </w:rPr>
              <w:t>8</w:t>
            </w:r>
            <w:r w:rsidR="00E43FEC" w:rsidRPr="009F08D8">
              <w:rPr>
                <w:b/>
                <w:bCs/>
              </w:rPr>
              <w:t>,</w:t>
            </w:r>
            <w:r w:rsidRPr="009F08D8">
              <w:rPr>
                <w:b/>
                <w:bCs/>
              </w:rPr>
              <w:t>340</w:t>
            </w:r>
          </w:p>
        </w:tc>
        <w:tc>
          <w:tcPr>
            <w:tcW w:w="1415" w:type="dxa"/>
            <w:tcBorders>
              <w:top w:val="nil"/>
              <w:left w:val="nil"/>
              <w:bottom w:val="nil"/>
              <w:right w:val="single" w:sz="8" w:space="0" w:color="auto"/>
            </w:tcBorders>
            <w:shd w:val="clear" w:color="auto" w:fill="auto"/>
            <w:noWrap/>
            <w:vAlign w:val="bottom"/>
            <w:hideMark/>
          </w:tcPr>
          <w:p w:rsidR="00666B5B" w:rsidRPr="009F08D8" w:rsidRDefault="00666B5B" w:rsidP="00666B5B">
            <w:pPr>
              <w:jc w:val="center"/>
              <w:rPr>
                <w:b/>
                <w:bCs/>
              </w:rPr>
            </w:pPr>
            <w:r w:rsidRPr="009F08D8">
              <w:rPr>
                <w:b/>
                <w:bCs/>
              </w:rPr>
              <w:t>100</w:t>
            </w:r>
            <w:r w:rsidR="00E43FEC" w:rsidRPr="009F08D8">
              <w:rPr>
                <w:b/>
                <w:bCs/>
              </w:rPr>
              <w:t>,</w:t>
            </w:r>
            <w:r w:rsidRPr="009F08D8">
              <w:rPr>
                <w:b/>
                <w:bCs/>
              </w:rPr>
              <w:t>080</w:t>
            </w:r>
          </w:p>
        </w:tc>
      </w:tr>
      <w:tr w:rsidR="00666B5B" w:rsidRPr="009F08D8" w:rsidTr="00666B5B">
        <w:trPr>
          <w:trHeight w:val="330"/>
        </w:trPr>
        <w:tc>
          <w:tcPr>
            <w:tcW w:w="4120" w:type="dxa"/>
            <w:gridSpan w:val="2"/>
            <w:tcBorders>
              <w:top w:val="nil"/>
              <w:left w:val="single" w:sz="8" w:space="0" w:color="auto"/>
              <w:bottom w:val="single" w:sz="8" w:space="0" w:color="auto"/>
              <w:right w:val="single" w:sz="4" w:space="0" w:color="auto"/>
            </w:tcBorders>
            <w:shd w:val="clear" w:color="auto" w:fill="auto"/>
            <w:noWrap/>
            <w:vAlign w:val="bottom"/>
            <w:hideMark/>
          </w:tcPr>
          <w:p w:rsidR="00666B5B" w:rsidRPr="009F08D8" w:rsidRDefault="006426A8" w:rsidP="00666B5B">
            <w:pPr>
              <w:jc w:val="center"/>
              <w:rPr>
                <w:b/>
                <w:bCs/>
              </w:rPr>
            </w:pPr>
            <w:r w:rsidRPr="009F08D8">
              <w:rPr>
                <w:b/>
                <w:bCs/>
              </w:rPr>
              <w:t xml:space="preserve"> Total</w:t>
            </w:r>
          </w:p>
        </w:tc>
        <w:tc>
          <w:tcPr>
            <w:tcW w:w="1560" w:type="dxa"/>
            <w:tcBorders>
              <w:top w:val="nil"/>
              <w:left w:val="nil"/>
              <w:bottom w:val="single" w:sz="8" w:space="0" w:color="auto"/>
              <w:right w:val="single" w:sz="4" w:space="0" w:color="auto"/>
            </w:tcBorders>
            <w:shd w:val="clear" w:color="auto" w:fill="auto"/>
            <w:noWrap/>
            <w:vAlign w:val="bottom"/>
            <w:hideMark/>
          </w:tcPr>
          <w:p w:rsidR="00666B5B" w:rsidRPr="009F08D8" w:rsidRDefault="00666B5B" w:rsidP="00666B5B">
            <w:pPr>
              <w:jc w:val="center"/>
              <w:rPr>
                <w:b/>
                <w:bCs/>
              </w:rPr>
            </w:pPr>
            <w:r w:rsidRPr="009F08D8">
              <w:rPr>
                <w:b/>
                <w:bCs/>
              </w:rPr>
              <w:t> </w:t>
            </w:r>
          </w:p>
        </w:tc>
        <w:tc>
          <w:tcPr>
            <w:tcW w:w="1645" w:type="dxa"/>
            <w:tcBorders>
              <w:top w:val="nil"/>
              <w:left w:val="nil"/>
              <w:bottom w:val="single" w:sz="8" w:space="0" w:color="auto"/>
              <w:right w:val="nil"/>
            </w:tcBorders>
            <w:shd w:val="clear" w:color="auto" w:fill="auto"/>
            <w:noWrap/>
            <w:vAlign w:val="bottom"/>
            <w:hideMark/>
          </w:tcPr>
          <w:p w:rsidR="00666B5B" w:rsidRPr="009F08D8" w:rsidRDefault="00666B5B" w:rsidP="00666B5B">
            <w:pPr>
              <w:jc w:val="center"/>
              <w:rPr>
                <w:b/>
                <w:bCs/>
              </w:rPr>
            </w:pPr>
            <w:r w:rsidRPr="009F08D8">
              <w:rPr>
                <w:b/>
                <w:bCs/>
              </w:rPr>
              <w:t>50,040</w:t>
            </w:r>
          </w:p>
        </w:tc>
        <w:tc>
          <w:tcPr>
            <w:tcW w:w="1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6B5B" w:rsidRPr="009F08D8" w:rsidRDefault="00666B5B" w:rsidP="00666B5B">
            <w:pPr>
              <w:jc w:val="center"/>
              <w:rPr>
                <w:b/>
                <w:bCs/>
              </w:rPr>
            </w:pPr>
            <w:r w:rsidRPr="009F08D8">
              <w:rPr>
                <w:b/>
                <w:bCs/>
              </w:rPr>
              <w:t>600</w:t>
            </w:r>
            <w:r w:rsidR="00E43FEC" w:rsidRPr="009F08D8">
              <w:rPr>
                <w:b/>
                <w:bCs/>
              </w:rPr>
              <w:t>,</w:t>
            </w:r>
            <w:r w:rsidRPr="009F08D8">
              <w:rPr>
                <w:b/>
                <w:bCs/>
              </w:rPr>
              <w:t>480</w:t>
            </w:r>
          </w:p>
        </w:tc>
      </w:tr>
    </w:tbl>
    <w:p w:rsidR="00666B5B" w:rsidRPr="009F08D8" w:rsidRDefault="00666B5B" w:rsidP="00951F34">
      <w:pPr>
        <w:tabs>
          <w:tab w:val="left" w:pos="-720"/>
        </w:tabs>
        <w:suppressAutoHyphens/>
        <w:spacing w:line="360" w:lineRule="auto"/>
        <w:jc w:val="both"/>
        <w:rPr>
          <w:spacing w:val="-3"/>
        </w:rPr>
      </w:pPr>
    </w:p>
    <w:p w:rsidR="008E7A3A" w:rsidRPr="009F08D8" w:rsidRDefault="008E7A3A" w:rsidP="00951F34">
      <w:pPr>
        <w:tabs>
          <w:tab w:val="left" w:pos="-720"/>
        </w:tabs>
        <w:suppressAutoHyphens/>
        <w:spacing w:line="360" w:lineRule="auto"/>
        <w:jc w:val="both"/>
        <w:rPr>
          <w:b/>
          <w:spacing w:val="-3"/>
        </w:rPr>
      </w:pPr>
      <w:r w:rsidRPr="009F08D8">
        <w:rPr>
          <w:b/>
          <w:spacing w:val="-3"/>
        </w:rPr>
        <w:t>B.</w:t>
      </w:r>
      <w:r w:rsidRPr="009F08D8">
        <w:rPr>
          <w:b/>
          <w:spacing w:val="-3"/>
        </w:rPr>
        <w:tab/>
      </w:r>
      <w:r w:rsidR="00E43FEC" w:rsidRPr="009F08D8">
        <w:rPr>
          <w:b/>
          <w:spacing w:val="-3"/>
        </w:rPr>
        <w:t>TRAINING REQUIREMENT</w:t>
      </w:r>
    </w:p>
    <w:p w:rsidR="007F6869" w:rsidRPr="009F08D8" w:rsidRDefault="007F6869" w:rsidP="00951F34">
      <w:pPr>
        <w:tabs>
          <w:tab w:val="left" w:pos="-720"/>
        </w:tabs>
        <w:suppressAutoHyphens/>
        <w:spacing w:line="360" w:lineRule="auto"/>
        <w:jc w:val="both"/>
        <w:rPr>
          <w:spacing w:val="-3"/>
        </w:rPr>
      </w:pPr>
    </w:p>
    <w:p w:rsidR="008E7A3A" w:rsidRPr="009F08D8" w:rsidRDefault="008E7A3A" w:rsidP="00951F34">
      <w:pPr>
        <w:tabs>
          <w:tab w:val="left" w:pos="-720"/>
        </w:tabs>
        <w:suppressAutoHyphens/>
        <w:spacing w:line="360" w:lineRule="auto"/>
        <w:jc w:val="both"/>
        <w:rPr>
          <w:spacing w:val="-3"/>
        </w:rPr>
      </w:pPr>
      <w:r w:rsidRPr="009F08D8">
        <w:rPr>
          <w:spacing w:val="-3"/>
        </w:rPr>
        <w:t xml:space="preserve">Since </w:t>
      </w:r>
      <w:r w:rsidR="00B324AA" w:rsidRPr="009F08D8">
        <w:rPr>
          <w:spacing w:val="-3"/>
        </w:rPr>
        <w:t xml:space="preserve">the envisaged plant is among </w:t>
      </w:r>
      <w:r w:rsidRPr="009F08D8">
        <w:rPr>
          <w:spacing w:val="-3"/>
        </w:rPr>
        <w:t>the</w:t>
      </w:r>
      <w:r w:rsidR="00B324AA" w:rsidRPr="009F08D8">
        <w:rPr>
          <w:spacing w:val="-3"/>
        </w:rPr>
        <w:t xml:space="preserve"> food and</w:t>
      </w:r>
      <w:r w:rsidRPr="009F08D8">
        <w:rPr>
          <w:spacing w:val="-3"/>
        </w:rPr>
        <w:t xml:space="preserve"> beverage </w:t>
      </w:r>
      <w:r w:rsidR="00B324AA" w:rsidRPr="009F08D8">
        <w:rPr>
          <w:spacing w:val="-3"/>
        </w:rPr>
        <w:t>sector</w:t>
      </w:r>
      <w:r w:rsidRPr="009F08D8">
        <w:rPr>
          <w:spacing w:val="-3"/>
        </w:rPr>
        <w:t xml:space="preserve"> industries, its personnel should be acquainted to cleaning in p</w:t>
      </w:r>
      <w:r w:rsidR="006B050C" w:rsidRPr="009F08D8">
        <w:rPr>
          <w:spacing w:val="-3"/>
        </w:rPr>
        <w:t>lace</w:t>
      </w:r>
      <w:r w:rsidRPr="009F08D8">
        <w:rPr>
          <w:spacing w:val="-3"/>
        </w:rPr>
        <w:t xml:space="preserve"> (CIP) scheme.  Hence, such training shall be</w:t>
      </w:r>
      <w:r w:rsidR="007F6869" w:rsidRPr="009F08D8">
        <w:rPr>
          <w:spacing w:val="-3"/>
        </w:rPr>
        <w:t xml:space="preserve"> given to five operators and four production workers in one of the local </w:t>
      </w:r>
      <w:r w:rsidRPr="009F08D8">
        <w:rPr>
          <w:spacing w:val="-3"/>
        </w:rPr>
        <w:t>pharmaceutical industries.</w:t>
      </w:r>
      <w:r w:rsidR="007F6869" w:rsidRPr="009F08D8">
        <w:rPr>
          <w:spacing w:val="-3"/>
        </w:rPr>
        <w:t xml:space="preserve"> In addition, these employees including three mechanics and the quality controller should be given a two weeks on – the – job training on the production technology by the advanced technician of the equipment supplier.</w:t>
      </w:r>
      <w:r w:rsidR="00595DC8" w:rsidRPr="009F08D8">
        <w:rPr>
          <w:spacing w:val="-3"/>
        </w:rPr>
        <w:t xml:space="preserve"> The total cost of the</w:t>
      </w:r>
      <w:r w:rsidR="007F6869" w:rsidRPr="009F08D8">
        <w:rPr>
          <w:spacing w:val="-3"/>
        </w:rPr>
        <w:t>se</w:t>
      </w:r>
      <w:r w:rsidR="00595DC8" w:rsidRPr="009F08D8">
        <w:rPr>
          <w:spacing w:val="-3"/>
        </w:rPr>
        <w:t xml:space="preserve"> training</w:t>
      </w:r>
      <w:r w:rsidR="007F6869" w:rsidRPr="009F08D8">
        <w:rPr>
          <w:spacing w:val="-3"/>
        </w:rPr>
        <w:t>s is estimated at Birr 120</w:t>
      </w:r>
      <w:r w:rsidR="00595DC8" w:rsidRPr="009F08D8">
        <w:rPr>
          <w:spacing w:val="-3"/>
        </w:rPr>
        <w:t xml:space="preserve">,000. </w:t>
      </w:r>
    </w:p>
    <w:p w:rsidR="006467EB" w:rsidRPr="009F08D8" w:rsidRDefault="006467EB" w:rsidP="00951F34">
      <w:pPr>
        <w:tabs>
          <w:tab w:val="left" w:pos="-720"/>
        </w:tabs>
        <w:suppressAutoHyphens/>
        <w:spacing w:line="360" w:lineRule="auto"/>
        <w:jc w:val="both"/>
        <w:rPr>
          <w:spacing w:val="-3"/>
        </w:rPr>
      </w:pPr>
    </w:p>
    <w:p w:rsidR="006467EB" w:rsidRPr="009F08D8" w:rsidRDefault="006467EB" w:rsidP="00976676">
      <w:pPr>
        <w:pStyle w:val="Heading1"/>
      </w:pPr>
      <w:bookmarkStart w:id="6" w:name="_Toc369170754"/>
      <w:r w:rsidRPr="009F08D8">
        <w:lastRenderedPageBreak/>
        <w:t>VII.</w:t>
      </w:r>
      <w:r w:rsidRPr="009F08D8">
        <w:tab/>
      </w:r>
      <w:r w:rsidRPr="009F08D8">
        <w:tab/>
        <w:t>FINANCIAL ANALYSIS</w:t>
      </w:r>
      <w:bookmarkEnd w:id="6"/>
    </w:p>
    <w:p w:rsidR="006467EB" w:rsidRPr="009F08D8" w:rsidRDefault="006467EB" w:rsidP="006467EB">
      <w:pPr>
        <w:spacing w:line="360" w:lineRule="auto"/>
        <w:jc w:val="both"/>
        <w:rPr>
          <w:sz w:val="2"/>
        </w:rPr>
      </w:pPr>
    </w:p>
    <w:p w:rsidR="006467EB" w:rsidRPr="009F08D8" w:rsidRDefault="006467EB" w:rsidP="006467EB">
      <w:pPr>
        <w:spacing w:line="360" w:lineRule="auto"/>
        <w:jc w:val="both"/>
      </w:pPr>
      <w:r w:rsidRPr="009F08D8">
        <w:t xml:space="preserve">The financial analysis of the </w:t>
      </w:r>
      <w:r w:rsidR="007C7A3B" w:rsidRPr="009F08D8">
        <w:t>milk powder</w:t>
      </w:r>
      <w:r w:rsidRPr="009F08D8">
        <w:t xml:space="preserve"> is based on the data presented in the previous chapters and the following assumptions:-</w:t>
      </w:r>
    </w:p>
    <w:p w:rsidR="007C7A3B" w:rsidRPr="009F08D8" w:rsidRDefault="007C7A3B" w:rsidP="006467EB">
      <w:pPr>
        <w:spacing w:line="360" w:lineRule="auto"/>
        <w:jc w:val="both"/>
      </w:pPr>
    </w:p>
    <w:p w:rsidR="006467EB" w:rsidRPr="009F08D8" w:rsidRDefault="006467EB" w:rsidP="007C7A3B">
      <w:pPr>
        <w:spacing w:line="360" w:lineRule="auto"/>
        <w:jc w:val="both"/>
      </w:pPr>
      <w:r w:rsidRPr="009F08D8">
        <w:t>Construction period</w:t>
      </w:r>
      <w:r w:rsidRPr="009F08D8">
        <w:tab/>
      </w:r>
      <w:r w:rsidRPr="009F08D8">
        <w:tab/>
      </w:r>
      <w:r w:rsidRPr="009F08D8">
        <w:tab/>
        <w:t>1 year</w:t>
      </w:r>
    </w:p>
    <w:p w:rsidR="006467EB" w:rsidRPr="009F08D8" w:rsidRDefault="006467EB" w:rsidP="007C7A3B">
      <w:pPr>
        <w:spacing w:line="360" w:lineRule="auto"/>
        <w:jc w:val="both"/>
      </w:pPr>
      <w:r w:rsidRPr="009F08D8">
        <w:t>Source of finance</w:t>
      </w:r>
      <w:r w:rsidRPr="009F08D8">
        <w:tab/>
      </w:r>
      <w:r w:rsidRPr="009F08D8">
        <w:tab/>
      </w:r>
      <w:r w:rsidRPr="009F08D8">
        <w:tab/>
        <w:t>30 % equity</w:t>
      </w:r>
    </w:p>
    <w:p w:rsidR="006467EB" w:rsidRPr="009F08D8" w:rsidRDefault="006467EB" w:rsidP="007C7A3B">
      <w:pPr>
        <w:spacing w:line="360" w:lineRule="auto"/>
        <w:jc w:val="both"/>
      </w:pPr>
      <w:r w:rsidRPr="009F08D8">
        <w:tab/>
      </w:r>
      <w:r w:rsidRPr="009F08D8">
        <w:tab/>
      </w:r>
      <w:r w:rsidRPr="009F08D8">
        <w:tab/>
      </w:r>
      <w:r w:rsidRPr="009F08D8">
        <w:tab/>
      </w:r>
      <w:r w:rsidRPr="009F08D8">
        <w:tab/>
        <w:t>70 % loan</w:t>
      </w:r>
    </w:p>
    <w:p w:rsidR="006467EB" w:rsidRPr="009F08D8" w:rsidRDefault="006467EB" w:rsidP="007C7A3B">
      <w:pPr>
        <w:spacing w:line="360" w:lineRule="auto"/>
        <w:jc w:val="both"/>
      </w:pPr>
      <w:r w:rsidRPr="009F08D8">
        <w:t>Tax holidays</w:t>
      </w:r>
      <w:r w:rsidRPr="009F08D8">
        <w:tab/>
      </w:r>
      <w:r w:rsidRPr="009F08D8">
        <w:tab/>
      </w:r>
      <w:r w:rsidRPr="009F08D8">
        <w:tab/>
      </w:r>
      <w:r w:rsidRPr="009F08D8">
        <w:tab/>
        <w:t xml:space="preserve"> 3 years</w:t>
      </w:r>
    </w:p>
    <w:p w:rsidR="006467EB" w:rsidRPr="009F08D8" w:rsidRDefault="006467EB" w:rsidP="007C7A3B">
      <w:pPr>
        <w:spacing w:line="360" w:lineRule="auto"/>
        <w:jc w:val="both"/>
      </w:pPr>
      <w:r w:rsidRPr="009F08D8">
        <w:t>Bank interest</w:t>
      </w:r>
      <w:r w:rsidRPr="009F08D8">
        <w:tab/>
      </w:r>
      <w:r w:rsidRPr="009F08D8">
        <w:tab/>
      </w:r>
      <w:r w:rsidRPr="009F08D8">
        <w:tab/>
      </w:r>
      <w:r w:rsidRPr="009F08D8">
        <w:tab/>
        <w:t xml:space="preserve">  10%</w:t>
      </w:r>
    </w:p>
    <w:p w:rsidR="006467EB" w:rsidRPr="009F08D8" w:rsidRDefault="006467EB" w:rsidP="007C7A3B">
      <w:pPr>
        <w:spacing w:line="360" w:lineRule="auto"/>
        <w:jc w:val="both"/>
      </w:pPr>
      <w:r w:rsidRPr="009F08D8">
        <w:t>Discount cash flow</w:t>
      </w:r>
      <w:r w:rsidRPr="009F08D8">
        <w:tab/>
      </w:r>
      <w:r w:rsidRPr="009F08D8">
        <w:tab/>
      </w:r>
      <w:r w:rsidRPr="009F08D8">
        <w:tab/>
        <w:t xml:space="preserve">  10%</w:t>
      </w:r>
    </w:p>
    <w:p w:rsidR="006467EB" w:rsidRPr="009F08D8" w:rsidRDefault="006467EB" w:rsidP="007C7A3B">
      <w:pPr>
        <w:spacing w:line="360" w:lineRule="auto"/>
        <w:jc w:val="both"/>
      </w:pPr>
      <w:r w:rsidRPr="009F08D8">
        <w:t xml:space="preserve">Accounts receivable </w:t>
      </w:r>
      <w:r w:rsidRPr="009F08D8">
        <w:tab/>
      </w:r>
      <w:r w:rsidRPr="009F08D8">
        <w:tab/>
      </w:r>
      <w:r w:rsidRPr="009F08D8">
        <w:tab/>
        <w:t>30 days</w:t>
      </w:r>
    </w:p>
    <w:p w:rsidR="006467EB" w:rsidRPr="009F08D8" w:rsidRDefault="006467EB" w:rsidP="007C7A3B">
      <w:pPr>
        <w:spacing w:line="360" w:lineRule="auto"/>
        <w:jc w:val="both"/>
      </w:pPr>
      <w:r w:rsidRPr="009F08D8">
        <w:t>Raw material local</w:t>
      </w:r>
      <w:r w:rsidRPr="009F08D8">
        <w:tab/>
      </w:r>
      <w:r w:rsidRPr="009F08D8">
        <w:tab/>
      </w:r>
      <w:r w:rsidRPr="009F08D8">
        <w:tab/>
        <w:t>30 days</w:t>
      </w:r>
    </w:p>
    <w:p w:rsidR="006467EB" w:rsidRPr="009F08D8" w:rsidRDefault="006467EB" w:rsidP="007C7A3B">
      <w:pPr>
        <w:spacing w:line="360" w:lineRule="auto"/>
        <w:jc w:val="both"/>
      </w:pPr>
      <w:r w:rsidRPr="009F08D8">
        <w:t>Raw material imported</w:t>
      </w:r>
      <w:r w:rsidRPr="009F08D8">
        <w:tab/>
        <w:t xml:space="preserve">           120 days</w:t>
      </w:r>
    </w:p>
    <w:p w:rsidR="006467EB" w:rsidRPr="009F08D8" w:rsidRDefault="006426A8" w:rsidP="007C7A3B">
      <w:pPr>
        <w:spacing w:line="360" w:lineRule="auto"/>
        <w:jc w:val="both"/>
      </w:pPr>
      <w:r w:rsidRPr="009F08D8">
        <w:t>Work in progress</w:t>
      </w:r>
      <w:r w:rsidRPr="009F08D8">
        <w:tab/>
      </w:r>
      <w:r w:rsidRPr="009F08D8">
        <w:tab/>
      </w:r>
      <w:r w:rsidRPr="009F08D8">
        <w:tab/>
        <w:t>1 day</w:t>
      </w:r>
    </w:p>
    <w:p w:rsidR="006467EB" w:rsidRPr="009F08D8" w:rsidRDefault="006467EB" w:rsidP="007C7A3B">
      <w:pPr>
        <w:spacing w:line="360" w:lineRule="auto"/>
        <w:jc w:val="both"/>
      </w:pPr>
      <w:r w:rsidRPr="009F08D8">
        <w:t>Finished products</w:t>
      </w:r>
      <w:r w:rsidRPr="009F08D8">
        <w:tab/>
      </w:r>
      <w:r w:rsidRPr="009F08D8">
        <w:tab/>
      </w:r>
      <w:r w:rsidRPr="009F08D8">
        <w:tab/>
        <w:t>30 days</w:t>
      </w:r>
    </w:p>
    <w:p w:rsidR="006467EB" w:rsidRPr="009F08D8" w:rsidRDefault="006467EB" w:rsidP="007C7A3B">
      <w:pPr>
        <w:spacing w:line="360" w:lineRule="auto"/>
        <w:jc w:val="both"/>
      </w:pPr>
      <w:r w:rsidRPr="009F08D8">
        <w:t>Cash in hand</w:t>
      </w:r>
      <w:r w:rsidRPr="009F08D8">
        <w:tab/>
      </w:r>
      <w:r w:rsidRPr="009F08D8">
        <w:tab/>
      </w:r>
      <w:r w:rsidRPr="009F08D8">
        <w:tab/>
      </w:r>
      <w:r w:rsidRPr="009F08D8">
        <w:tab/>
        <w:t>5 days</w:t>
      </w:r>
    </w:p>
    <w:p w:rsidR="006467EB" w:rsidRPr="009F08D8" w:rsidRDefault="006467EB" w:rsidP="007C7A3B">
      <w:pPr>
        <w:spacing w:line="360" w:lineRule="auto"/>
        <w:jc w:val="both"/>
      </w:pPr>
      <w:r w:rsidRPr="009F08D8">
        <w:t>Accounts payable</w:t>
      </w:r>
      <w:r w:rsidRPr="009F08D8">
        <w:tab/>
      </w:r>
      <w:r w:rsidRPr="009F08D8">
        <w:tab/>
      </w:r>
      <w:r w:rsidRPr="009F08D8">
        <w:tab/>
        <w:t>30 days</w:t>
      </w:r>
    </w:p>
    <w:p w:rsidR="006467EB" w:rsidRPr="009F08D8" w:rsidRDefault="006467EB" w:rsidP="007C7A3B">
      <w:pPr>
        <w:spacing w:line="360" w:lineRule="auto"/>
        <w:jc w:val="both"/>
      </w:pPr>
      <w:r w:rsidRPr="009F08D8">
        <w:t xml:space="preserve">Repair and maintenance                     5% of machinery cost  </w:t>
      </w:r>
    </w:p>
    <w:p w:rsidR="006467EB" w:rsidRPr="009F08D8" w:rsidRDefault="006467EB" w:rsidP="006467EB">
      <w:pPr>
        <w:spacing w:before="120" w:after="120" w:line="360" w:lineRule="auto"/>
        <w:jc w:val="both"/>
        <w:rPr>
          <w:b/>
          <w:sz w:val="6"/>
        </w:rPr>
      </w:pPr>
    </w:p>
    <w:p w:rsidR="006467EB" w:rsidRPr="009F08D8" w:rsidRDefault="006467EB" w:rsidP="006467EB">
      <w:pPr>
        <w:spacing w:before="120" w:after="120" w:line="360" w:lineRule="auto"/>
        <w:jc w:val="both"/>
        <w:rPr>
          <w:b/>
        </w:rPr>
      </w:pPr>
      <w:r w:rsidRPr="009F08D8">
        <w:rPr>
          <w:b/>
        </w:rPr>
        <w:t>A.</w:t>
      </w:r>
      <w:r w:rsidRPr="009F08D8">
        <w:rPr>
          <w:b/>
        </w:rPr>
        <w:tab/>
        <w:t>TOTAL INITIAL INVESTMENT COST</w:t>
      </w:r>
    </w:p>
    <w:p w:rsidR="006467EB" w:rsidRPr="009F08D8" w:rsidRDefault="006467EB" w:rsidP="006467EB">
      <w:pPr>
        <w:spacing w:before="120" w:after="120" w:line="360" w:lineRule="auto"/>
        <w:jc w:val="both"/>
        <w:rPr>
          <w:sz w:val="2"/>
        </w:rPr>
      </w:pPr>
    </w:p>
    <w:p w:rsidR="009F08D8" w:rsidRDefault="006467EB" w:rsidP="00CA1C04">
      <w:pPr>
        <w:spacing w:before="120" w:after="120" w:line="360" w:lineRule="auto"/>
        <w:jc w:val="both"/>
        <w:rPr>
          <w:b/>
          <w:u w:val="single"/>
        </w:rPr>
      </w:pPr>
      <w:r w:rsidRPr="009F08D8">
        <w:t xml:space="preserve">The total investment cost of the project including working capital is estimated at Birr </w:t>
      </w:r>
      <w:r w:rsidR="00DB6783">
        <w:t xml:space="preserve">147.13 </w:t>
      </w:r>
      <w:r w:rsidRPr="009F08D8">
        <w:t xml:space="preserve">million (See Table 7.1).  From the total investment cost the highest share (Birr </w:t>
      </w:r>
      <w:r w:rsidR="00DB6783">
        <w:t xml:space="preserve">84.78 </w:t>
      </w:r>
      <w:r w:rsidRPr="009F08D8">
        <w:t xml:space="preserve">million or </w:t>
      </w:r>
      <w:r w:rsidR="00DB6783" w:rsidRPr="00DB6783">
        <w:t>57.62</w:t>
      </w:r>
      <w:r w:rsidRPr="009F08D8">
        <w:t xml:space="preserve">%) is accounted by initial working capital followed by fixed investment cost </w:t>
      </w:r>
      <w:r w:rsidR="007374B9" w:rsidRPr="009F08D8">
        <w:t>(Birr</w:t>
      </w:r>
      <w:r w:rsidR="007C7A3B" w:rsidRPr="009F08D8">
        <w:t xml:space="preserve"> </w:t>
      </w:r>
      <w:r w:rsidR="00DB6783">
        <w:t xml:space="preserve">50.45 </w:t>
      </w:r>
      <w:r w:rsidRPr="009F08D8">
        <w:t xml:space="preserve">million or </w:t>
      </w:r>
      <w:r w:rsidR="00DB6783" w:rsidRPr="00DB6783">
        <w:t>34.29</w:t>
      </w:r>
      <w:r w:rsidRPr="009F08D8">
        <w:t xml:space="preserve">%) and pre operation cost (Birr </w:t>
      </w:r>
      <w:r w:rsidR="00DB6783">
        <w:t xml:space="preserve">11.89 </w:t>
      </w:r>
      <w:r w:rsidRPr="009F08D8">
        <w:t xml:space="preserve">million or </w:t>
      </w:r>
      <w:r w:rsidR="00DB6783" w:rsidRPr="00DB6783">
        <w:t>8.08</w:t>
      </w:r>
      <w:r w:rsidRPr="009F08D8">
        <w:t xml:space="preserve">%). From the total investment cost Birr </w:t>
      </w:r>
      <w:r w:rsidR="00CE42EE" w:rsidRPr="009F08D8">
        <w:t>31.50</w:t>
      </w:r>
      <w:r w:rsidRPr="009F08D8">
        <w:t xml:space="preserve"> million or </w:t>
      </w:r>
      <w:r w:rsidR="00DB6783">
        <w:t>21.41</w:t>
      </w:r>
      <w:r w:rsidRPr="009F08D8">
        <w:t xml:space="preserve">% is required in foreign currency. </w:t>
      </w:r>
    </w:p>
    <w:p w:rsidR="00DB6783" w:rsidRDefault="00DB6783" w:rsidP="006467EB">
      <w:pPr>
        <w:spacing w:before="120" w:after="120" w:line="360" w:lineRule="auto"/>
        <w:jc w:val="center"/>
        <w:rPr>
          <w:b/>
          <w:u w:val="single"/>
        </w:rPr>
      </w:pPr>
    </w:p>
    <w:p w:rsidR="00DB6783" w:rsidRDefault="00DB6783" w:rsidP="006467EB">
      <w:pPr>
        <w:spacing w:before="120" w:after="120" w:line="360" w:lineRule="auto"/>
        <w:jc w:val="center"/>
        <w:rPr>
          <w:b/>
          <w:u w:val="single"/>
        </w:rPr>
      </w:pPr>
    </w:p>
    <w:p w:rsidR="00DB6783" w:rsidRDefault="00DB6783" w:rsidP="006467EB">
      <w:pPr>
        <w:spacing w:before="120" w:after="120" w:line="360" w:lineRule="auto"/>
        <w:jc w:val="center"/>
        <w:rPr>
          <w:b/>
          <w:u w:val="single"/>
        </w:rPr>
      </w:pPr>
    </w:p>
    <w:p w:rsidR="006467EB" w:rsidRPr="009F08D8" w:rsidRDefault="006467EB" w:rsidP="006467EB">
      <w:pPr>
        <w:spacing w:before="120" w:after="120" w:line="360" w:lineRule="auto"/>
        <w:jc w:val="center"/>
        <w:rPr>
          <w:b/>
          <w:u w:val="single"/>
        </w:rPr>
      </w:pPr>
      <w:r w:rsidRPr="009F08D8">
        <w:rPr>
          <w:b/>
          <w:u w:val="single"/>
        </w:rPr>
        <w:lastRenderedPageBreak/>
        <w:t>Table 7.1</w:t>
      </w:r>
    </w:p>
    <w:p w:rsidR="006467EB" w:rsidRDefault="006467EB" w:rsidP="006467EB">
      <w:pPr>
        <w:spacing w:before="120" w:after="120" w:line="360" w:lineRule="auto"/>
        <w:jc w:val="center"/>
        <w:rPr>
          <w:b/>
          <w:u w:val="single"/>
        </w:rPr>
      </w:pPr>
      <w:r w:rsidRPr="009F08D8">
        <w:rPr>
          <w:b/>
          <w:u w:val="single"/>
        </w:rPr>
        <w:t>INITIAL INVESTMENT COST ( ‘000 Birr)</w:t>
      </w:r>
    </w:p>
    <w:tbl>
      <w:tblPr>
        <w:tblW w:w="9880" w:type="dxa"/>
        <w:tblInd w:w="93" w:type="dxa"/>
        <w:tblLook w:val="04A0"/>
      </w:tblPr>
      <w:tblGrid>
        <w:gridCol w:w="960"/>
        <w:gridCol w:w="3640"/>
        <w:gridCol w:w="1340"/>
        <w:gridCol w:w="1340"/>
        <w:gridCol w:w="1540"/>
        <w:gridCol w:w="1060"/>
      </w:tblGrid>
      <w:tr w:rsidR="00DB6783" w:rsidRPr="00DB6783" w:rsidTr="00DB6783">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Sr.</w:t>
            </w:r>
            <w:r>
              <w:t xml:space="preserve"> </w:t>
            </w:r>
            <w:r w:rsidRPr="00DB6783">
              <w:t>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B6783" w:rsidRPr="00DB6783" w:rsidRDefault="00DB6783" w:rsidP="00DB6783">
            <w:pPr>
              <w:jc w:val="center"/>
              <w:rPr>
                <w:b/>
                <w:bCs/>
              </w:rPr>
            </w:pPr>
            <w:r w:rsidRPr="00DB6783">
              <w:rPr>
                <w:b/>
                <w:bCs/>
              </w:rPr>
              <w:t xml:space="preserve">Local </w:t>
            </w:r>
            <w:r w:rsidRPr="00DB6783">
              <w:rPr>
                <w:b/>
                <w:bCs/>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B6783" w:rsidRPr="00DB6783" w:rsidRDefault="00DB6783" w:rsidP="00DB6783">
            <w:pPr>
              <w:jc w:val="center"/>
              <w:rPr>
                <w:b/>
                <w:bCs/>
              </w:rPr>
            </w:pPr>
            <w:r w:rsidRPr="00DB6783">
              <w:rPr>
                <w:b/>
                <w:bCs/>
              </w:rPr>
              <w:t xml:space="preserve">Foreign </w:t>
            </w:r>
            <w:r w:rsidRPr="00DB6783">
              <w:rPr>
                <w:b/>
                <w:bCs/>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B6783" w:rsidRPr="00DB6783" w:rsidRDefault="00DB6783" w:rsidP="00DB6783">
            <w:pPr>
              <w:jc w:val="center"/>
              <w:rPr>
                <w:b/>
                <w:bCs/>
              </w:rPr>
            </w:pPr>
            <w:r w:rsidRPr="00DB6783">
              <w:rPr>
                <w:b/>
                <w:bCs/>
              </w:rPr>
              <w:t xml:space="preserve">Total </w:t>
            </w:r>
            <w:r w:rsidRPr="00DB6783">
              <w:rPr>
                <w:b/>
                <w:bCs/>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B6783" w:rsidRPr="00DB6783" w:rsidRDefault="00DB6783" w:rsidP="00DB6783">
            <w:pPr>
              <w:jc w:val="center"/>
              <w:rPr>
                <w:b/>
                <w:bCs/>
              </w:rPr>
            </w:pPr>
            <w:r w:rsidRPr="00DB6783">
              <w:rPr>
                <w:b/>
                <w:bCs/>
              </w:rPr>
              <w:t xml:space="preserve">% </w:t>
            </w:r>
            <w:r w:rsidRPr="00DB6783">
              <w:rPr>
                <w:b/>
                <w:bCs/>
              </w:rPr>
              <w:br/>
              <w:t>Share</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1</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1.1</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r w:rsidRPr="00DB6783">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79.80</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79.80</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0.05</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1.2</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pPr>
            <w:r w:rsidRPr="00DB6783">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9,000.00</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9,000.00</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6.12</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1.3</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pPr>
            <w:r w:rsidRPr="00DB6783">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7,875.00</w:t>
            </w:r>
          </w:p>
        </w:tc>
        <w:tc>
          <w:tcPr>
            <w:tcW w:w="1340" w:type="dxa"/>
            <w:tcBorders>
              <w:top w:val="nil"/>
              <w:left w:val="nil"/>
              <w:bottom w:val="nil"/>
              <w:right w:val="nil"/>
            </w:tcBorders>
            <w:shd w:val="clear" w:color="auto" w:fill="auto"/>
            <w:noWrap/>
            <w:vAlign w:val="bottom"/>
            <w:hideMark/>
          </w:tcPr>
          <w:p w:rsidR="00DB6783" w:rsidRPr="00DB6783" w:rsidRDefault="00DB6783" w:rsidP="00137138">
            <w:pPr>
              <w:jc w:val="right"/>
              <w:rPr>
                <w:color w:val="000000"/>
              </w:rPr>
            </w:pPr>
            <w:r w:rsidRPr="00DB6783">
              <w:rPr>
                <w:color w:val="000000"/>
              </w:rPr>
              <w:t>31,500.00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39,375.00</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26.76</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1.4</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pPr>
            <w:r w:rsidRPr="00DB6783">
              <w:t>Vehicles</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1,500.00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1,500.00</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1.02</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1.5</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pPr>
            <w:r w:rsidRPr="00DB6783">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500.00</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500.00</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0.34</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18,954.80</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31,500.00</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50,454.80</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34.29</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2</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rPr>
                <w:b/>
                <w:bCs/>
              </w:rPr>
            </w:pPr>
            <w:r w:rsidRPr="00DB6783">
              <w:rPr>
                <w:b/>
                <w:bCs/>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2.1</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pPr>
            <w:r w:rsidRPr="00DB6783">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2,268.75</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2,268.75</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1.54</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pPr>
            <w:r w:rsidRPr="00DB6783">
              <w:t>2.2</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pPr>
            <w:r w:rsidRPr="00DB6783">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9,625.11</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9,625.11</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pPr>
            <w:r w:rsidRPr="00DB6783">
              <w:t>6.54</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rPr>
                <w:b/>
                <w:bCs/>
              </w:rPr>
            </w:pPr>
            <w:r w:rsidRPr="00DB6783">
              <w:rPr>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11,893.86</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11,893.86</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8.08</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3</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both"/>
              <w:rPr>
                <w:b/>
                <w:bCs/>
              </w:rPr>
            </w:pPr>
            <w:r w:rsidRPr="00DB6783">
              <w:rPr>
                <w:b/>
                <w:bCs/>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84,778.09</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84,778.09</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57.62</w:t>
            </w:r>
          </w:p>
        </w:tc>
      </w:tr>
      <w:tr w:rsidR="00DB6783" w:rsidRPr="00DB6783" w:rsidTr="00DB678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DB6783">
            <w:pPr>
              <w:jc w:val="center"/>
              <w:rPr>
                <w:b/>
                <w:bCs/>
              </w:rPr>
            </w:pPr>
            <w:r w:rsidRPr="00DB6783">
              <w:rPr>
                <w:b/>
                <w:bCs/>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115,626.76</w:t>
            </w:r>
          </w:p>
        </w:tc>
        <w:tc>
          <w:tcPr>
            <w:tcW w:w="13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31,500.00</w:t>
            </w:r>
          </w:p>
        </w:tc>
        <w:tc>
          <w:tcPr>
            <w:tcW w:w="154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147,126.76</w:t>
            </w:r>
          </w:p>
        </w:tc>
        <w:tc>
          <w:tcPr>
            <w:tcW w:w="1060" w:type="dxa"/>
            <w:tcBorders>
              <w:top w:val="nil"/>
              <w:left w:val="nil"/>
              <w:bottom w:val="single" w:sz="4" w:space="0" w:color="auto"/>
              <w:right w:val="single" w:sz="4" w:space="0" w:color="auto"/>
            </w:tcBorders>
            <w:shd w:val="clear" w:color="auto" w:fill="auto"/>
            <w:noWrap/>
            <w:vAlign w:val="bottom"/>
            <w:hideMark/>
          </w:tcPr>
          <w:p w:rsidR="00DB6783" w:rsidRPr="00DB6783" w:rsidRDefault="00DB6783" w:rsidP="00137138">
            <w:pPr>
              <w:jc w:val="right"/>
              <w:rPr>
                <w:b/>
                <w:bCs/>
              </w:rPr>
            </w:pPr>
            <w:r w:rsidRPr="00DB6783">
              <w:rPr>
                <w:b/>
                <w:bCs/>
              </w:rPr>
              <w:t>100</w:t>
            </w:r>
          </w:p>
        </w:tc>
      </w:tr>
    </w:tbl>
    <w:p w:rsidR="006467EB" w:rsidRDefault="006467EB" w:rsidP="00D17795">
      <w:pPr>
        <w:spacing w:before="120" w:after="120" w:line="276" w:lineRule="auto"/>
        <w:ind w:left="270" w:hanging="270"/>
        <w:jc w:val="both"/>
        <w:rPr>
          <w:i/>
        </w:rPr>
      </w:pPr>
      <w:r w:rsidRPr="009F08D8">
        <w:rPr>
          <w:i/>
        </w:rPr>
        <w:t xml:space="preserve">*  N.B  Pre operating  cost include project implementation cost such as installation, startup, commissioning, project engineering, project management etc and capitalized interest during construction. </w:t>
      </w:r>
    </w:p>
    <w:p w:rsidR="00AE7888" w:rsidRDefault="00AE7888" w:rsidP="00D17795">
      <w:pPr>
        <w:spacing w:after="240" w:line="276" w:lineRule="auto"/>
        <w:ind w:left="245" w:hanging="245"/>
        <w:jc w:val="both"/>
        <w:rPr>
          <w:i/>
        </w:rPr>
      </w:pPr>
      <w:r w:rsidRPr="004D639B">
        <w:rPr>
          <w:i/>
        </w:rPr>
        <w:t>**</w:t>
      </w:r>
      <w:r>
        <w:rPr>
          <w:i/>
        </w:rPr>
        <w:t xml:space="preserve"> </w:t>
      </w:r>
      <w:r w:rsidRPr="003D2B2F">
        <w:rPr>
          <w:i/>
        </w:rPr>
        <w:t xml:space="preserve">The total working capital required at full capacity operation is Birr </w:t>
      </w:r>
      <w:r>
        <w:rPr>
          <w:i/>
        </w:rPr>
        <w:t>106.09</w:t>
      </w:r>
      <w:r w:rsidRPr="003D2B2F">
        <w:rPr>
          <w:i/>
        </w:rPr>
        <w:t xml:space="preserve"> million. However, only the initial working capital of Birr </w:t>
      </w:r>
      <w:r>
        <w:rPr>
          <w:i/>
        </w:rPr>
        <w:t>84.77</w:t>
      </w:r>
      <w:r w:rsidRPr="003D2B2F">
        <w:rPr>
          <w:i/>
        </w:rPr>
        <w:t xml:space="preserve"> million during the first year of production is assumed </w:t>
      </w:r>
      <w:r w:rsidR="00CA1C04">
        <w:rPr>
          <w:i/>
        </w:rPr>
        <w:t>to</w:t>
      </w:r>
      <w:r w:rsidRPr="003D2B2F">
        <w:rPr>
          <w:i/>
        </w:rPr>
        <w:t xml:space="preserve"> be funded through external sources</w:t>
      </w:r>
      <w:r w:rsidR="00CA1C04">
        <w:rPr>
          <w:i/>
        </w:rPr>
        <w:t>. D</w:t>
      </w:r>
      <w:r w:rsidRPr="003D2B2F">
        <w:rPr>
          <w:i/>
        </w:rPr>
        <w:t>uring the remaining years the working capital requirement will be financed by funds</w:t>
      </w:r>
      <w:r w:rsidR="00CA1C04">
        <w:rPr>
          <w:i/>
        </w:rPr>
        <w:t xml:space="preserve"> to be</w:t>
      </w:r>
      <w:r w:rsidRPr="003D2B2F">
        <w:rPr>
          <w:i/>
        </w:rPr>
        <w:t xml:space="preserve"> generated internally</w:t>
      </w:r>
      <w:r>
        <w:rPr>
          <w:i/>
        </w:rPr>
        <w:t xml:space="preserve"> </w:t>
      </w:r>
      <w:r w:rsidRPr="003D2B2F">
        <w:rPr>
          <w:i/>
        </w:rPr>
        <w:t>(for detail working cap</w:t>
      </w:r>
      <w:r>
        <w:rPr>
          <w:i/>
        </w:rPr>
        <w:t>ital requirement see Appendix 7</w:t>
      </w:r>
      <w:r w:rsidRPr="003D2B2F">
        <w:rPr>
          <w:i/>
        </w:rPr>
        <w:t>.A.1).</w:t>
      </w:r>
    </w:p>
    <w:p w:rsidR="006467EB" w:rsidRPr="009F08D8" w:rsidRDefault="006467EB" w:rsidP="006467EB">
      <w:pPr>
        <w:pStyle w:val="BodyTextIndent"/>
        <w:spacing w:before="120" w:line="360" w:lineRule="auto"/>
        <w:ind w:left="0"/>
        <w:jc w:val="both"/>
        <w:rPr>
          <w:b/>
          <w:sz w:val="2"/>
        </w:rPr>
      </w:pPr>
    </w:p>
    <w:p w:rsidR="006467EB" w:rsidRPr="009F08D8" w:rsidRDefault="006467EB" w:rsidP="006467EB">
      <w:pPr>
        <w:pStyle w:val="Heading5"/>
        <w:spacing w:before="120" w:after="120" w:line="360" w:lineRule="auto"/>
        <w:jc w:val="both"/>
        <w:rPr>
          <w:i w:val="0"/>
          <w:sz w:val="24"/>
          <w:szCs w:val="24"/>
        </w:rPr>
      </w:pPr>
      <w:r w:rsidRPr="009F08D8">
        <w:rPr>
          <w:i w:val="0"/>
          <w:sz w:val="24"/>
          <w:szCs w:val="24"/>
        </w:rPr>
        <w:t xml:space="preserve">B. </w:t>
      </w:r>
      <w:r w:rsidRPr="009F08D8">
        <w:rPr>
          <w:i w:val="0"/>
          <w:sz w:val="24"/>
          <w:szCs w:val="24"/>
        </w:rPr>
        <w:tab/>
        <w:t>PRODUCTION COST</w:t>
      </w:r>
    </w:p>
    <w:p w:rsidR="006467EB" w:rsidRPr="009F08D8" w:rsidRDefault="006467EB" w:rsidP="006467EB">
      <w:pPr>
        <w:spacing w:before="120" w:after="120" w:line="360" w:lineRule="auto"/>
        <w:jc w:val="both"/>
        <w:rPr>
          <w:sz w:val="2"/>
        </w:rPr>
      </w:pPr>
    </w:p>
    <w:p w:rsidR="006467EB" w:rsidRPr="009F08D8" w:rsidRDefault="006467EB" w:rsidP="006467EB">
      <w:pPr>
        <w:spacing w:before="120" w:after="120" w:line="360" w:lineRule="auto"/>
        <w:jc w:val="both"/>
      </w:pPr>
      <w:r w:rsidRPr="009F08D8">
        <w:t xml:space="preserve">The annual production cost at full operation capacity is estimated at Birr </w:t>
      </w:r>
      <w:r w:rsidR="00137138">
        <w:t xml:space="preserve">340.74 </w:t>
      </w:r>
      <w:r w:rsidRPr="009F08D8">
        <w:t xml:space="preserve">million (see Table 7.2).   The cost of raw material account for </w:t>
      </w:r>
      <w:r w:rsidR="00137138" w:rsidRPr="00137138">
        <w:rPr>
          <w:color w:val="000000"/>
        </w:rPr>
        <w:t>93.02</w:t>
      </w:r>
      <w:r w:rsidRPr="009F08D8">
        <w:t xml:space="preserve">% of the production cost. The other major components of the production cost are financial </w:t>
      </w:r>
      <w:r w:rsidR="00CE42EE" w:rsidRPr="009F08D8">
        <w:t xml:space="preserve">cost and </w:t>
      </w:r>
      <w:r w:rsidRPr="009F08D8">
        <w:t xml:space="preserve">depreciation, which account for </w:t>
      </w:r>
      <w:r w:rsidR="00137138" w:rsidRPr="00137138">
        <w:rPr>
          <w:color w:val="000000"/>
        </w:rPr>
        <w:t>2.72</w:t>
      </w:r>
      <w:r w:rsidR="00AE7888">
        <w:t xml:space="preserve">% and </w:t>
      </w:r>
      <w:r w:rsidR="00137138" w:rsidRPr="00137138">
        <w:rPr>
          <w:color w:val="000000"/>
        </w:rPr>
        <w:t>2.65</w:t>
      </w:r>
      <w:r w:rsidR="006426A8" w:rsidRPr="009F08D8">
        <w:t>%, respectively</w:t>
      </w:r>
      <w:r w:rsidRPr="009F08D8">
        <w:t xml:space="preserve">. The remaining </w:t>
      </w:r>
      <w:r w:rsidR="00137138" w:rsidRPr="00137138">
        <w:t>1.61</w:t>
      </w:r>
      <w:r w:rsidRPr="009F08D8">
        <w:t xml:space="preserve">% is the share of utility, repair and maintenance, </w:t>
      </w:r>
      <w:r w:rsidR="006426A8" w:rsidRPr="009F08D8">
        <w:t>labor</w:t>
      </w:r>
      <w:r w:rsidRPr="009F08D8">
        <w:t xml:space="preserve"> overhead and administration cost. For detail production cost see Appendix 7.A.2.</w:t>
      </w:r>
    </w:p>
    <w:p w:rsidR="00CA1C04" w:rsidRDefault="00CA1C04" w:rsidP="006467EB">
      <w:pPr>
        <w:spacing w:before="120" w:after="120" w:line="360" w:lineRule="auto"/>
        <w:jc w:val="both"/>
        <w:rPr>
          <w:sz w:val="4"/>
        </w:rPr>
      </w:pPr>
    </w:p>
    <w:p w:rsidR="006467EB" w:rsidRPr="009F08D8" w:rsidRDefault="006467EB" w:rsidP="006467EB">
      <w:pPr>
        <w:spacing w:before="120" w:after="120" w:line="360" w:lineRule="auto"/>
        <w:jc w:val="center"/>
        <w:rPr>
          <w:b/>
          <w:u w:val="single"/>
        </w:rPr>
      </w:pPr>
      <w:r w:rsidRPr="009F08D8">
        <w:rPr>
          <w:b/>
          <w:u w:val="single"/>
        </w:rPr>
        <w:t>Table 7.2</w:t>
      </w:r>
    </w:p>
    <w:p w:rsidR="006467EB" w:rsidRPr="009F08D8" w:rsidRDefault="006467EB" w:rsidP="006467EB">
      <w:pPr>
        <w:spacing w:before="120" w:after="120" w:line="360" w:lineRule="auto"/>
        <w:jc w:val="center"/>
        <w:rPr>
          <w:b/>
          <w:u w:val="single"/>
        </w:rPr>
      </w:pPr>
      <w:r w:rsidRPr="009F08D8">
        <w:rPr>
          <w:b/>
          <w:u w:val="single"/>
        </w:rPr>
        <w:t>ANNUAL PRODUCTION COST AT FULL CAPACITY (</w:t>
      </w:r>
      <w:r w:rsidR="006426A8" w:rsidRPr="009F08D8">
        <w:rPr>
          <w:b/>
          <w:u w:val="single"/>
        </w:rPr>
        <w:t>YEAR THREE</w:t>
      </w:r>
      <w:r w:rsidRPr="009F08D8">
        <w:rPr>
          <w:b/>
          <w:u w:val="single"/>
        </w:rPr>
        <w:t>)</w:t>
      </w:r>
    </w:p>
    <w:p w:rsidR="006467EB" w:rsidRPr="009F08D8" w:rsidRDefault="006467EB" w:rsidP="006467EB">
      <w:pPr>
        <w:spacing w:before="120" w:after="120" w:line="360" w:lineRule="auto"/>
        <w:jc w:val="both"/>
        <w:rPr>
          <w:b/>
          <w:sz w:val="2"/>
          <w:u w:val="single"/>
        </w:rPr>
      </w:pPr>
    </w:p>
    <w:tbl>
      <w:tblPr>
        <w:tblW w:w="6563" w:type="dxa"/>
        <w:jc w:val="center"/>
        <w:tblLook w:val="04A0"/>
      </w:tblPr>
      <w:tblGrid>
        <w:gridCol w:w="3683"/>
        <w:gridCol w:w="1980"/>
        <w:gridCol w:w="900"/>
      </w:tblGrid>
      <w:tr w:rsidR="00CE42EE" w:rsidRPr="009F08D8" w:rsidTr="00D17795">
        <w:trPr>
          <w:trHeight w:hRule="exact" w:val="432"/>
          <w:jc w:val="center"/>
        </w:trPr>
        <w:tc>
          <w:tcPr>
            <w:tcW w:w="3683" w:type="dxa"/>
            <w:tcBorders>
              <w:top w:val="single" w:sz="8" w:space="0" w:color="auto"/>
              <w:left w:val="single" w:sz="8" w:space="0" w:color="auto"/>
              <w:bottom w:val="single" w:sz="8" w:space="0" w:color="auto"/>
              <w:right w:val="single" w:sz="8" w:space="0" w:color="auto"/>
            </w:tcBorders>
            <w:shd w:val="clear" w:color="auto" w:fill="auto"/>
            <w:hideMark/>
          </w:tcPr>
          <w:p w:rsidR="00CE42EE" w:rsidRPr="009F08D8" w:rsidRDefault="006426A8" w:rsidP="00CE42EE">
            <w:pPr>
              <w:jc w:val="center"/>
              <w:rPr>
                <w:b/>
                <w:bCs/>
              </w:rPr>
            </w:pPr>
            <w:r w:rsidRPr="009F08D8">
              <w:rPr>
                <w:b/>
                <w:bCs/>
              </w:rPr>
              <w:t>Items</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CE42EE" w:rsidRDefault="00CE42EE" w:rsidP="00CE42EE">
            <w:pPr>
              <w:jc w:val="center"/>
              <w:rPr>
                <w:b/>
                <w:bCs/>
              </w:rPr>
            </w:pPr>
            <w:r w:rsidRPr="009F08D8">
              <w:rPr>
                <w:b/>
                <w:bCs/>
              </w:rPr>
              <w:t>Cost</w:t>
            </w:r>
            <w:r w:rsidR="00D17795">
              <w:rPr>
                <w:b/>
                <w:bCs/>
              </w:rPr>
              <w:t xml:space="preserve"> (</w:t>
            </w:r>
            <w:r w:rsidR="00137138">
              <w:rPr>
                <w:b/>
                <w:bCs/>
              </w:rPr>
              <w:t>000 Birr)</w:t>
            </w:r>
          </w:p>
          <w:p w:rsidR="00137138" w:rsidRPr="009F08D8" w:rsidRDefault="00137138" w:rsidP="00CE42EE">
            <w:pPr>
              <w:jc w:val="center"/>
              <w:rPr>
                <w:b/>
                <w:bCs/>
              </w:rPr>
            </w:pP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CE42EE" w:rsidRPr="009F08D8" w:rsidRDefault="00CE42EE" w:rsidP="00CE42EE">
            <w:pPr>
              <w:jc w:val="center"/>
              <w:rPr>
                <w:b/>
                <w:bCs/>
              </w:rPr>
            </w:pPr>
            <w:r w:rsidRPr="009F08D8">
              <w:rPr>
                <w:b/>
                <w:bCs/>
              </w:rPr>
              <w:t>%</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Raw Material and Inputs</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316,939</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93.02</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Utilities</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928</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0.27</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Maintenance and repair</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1,969</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0.58</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Labor direct</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500</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0.15</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Labor overheads</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100</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0.03</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Administration Costs</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500</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0.15</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Land lease cost</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0</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0.00</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Cost of marketing and distribution</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1,500</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0.44</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pPr>
              <w:jc w:val="center"/>
              <w:rPr>
                <w:b/>
                <w:bCs/>
              </w:rPr>
            </w:pPr>
            <w:r w:rsidRPr="009F08D8">
              <w:rPr>
                <w:b/>
                <w:bCs/>
              </w:rPr>
              <w:t>Total Operating Costs</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b/>
                <w:bCs/>
                <w:color w:val="000000"/>
              </w:rPr>
            </w:pPr>
            <w:r>
              <w:rPr>
                <w:b/>
                <w:bCs/>
                <w:color w:val="000000"/>
              </w:rPr>
              <w:t>322,436</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b/>
                <w:bCs/>
                <w:color w:val="000000"/>
              </w:rPr>
            </w:pPr>
            <w:r w:rsidRPr="00137138">
              <w:rPr>
                <w:b/>
                <w:bCs/>
                <w:color w:val="000000"/>
              </w:rPr>
              <w:t>94.63</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Depreciation</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9,039</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2.65</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r w:rsidRPr="009F08D8">
              <w:t>Cost of Finance</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color w:val="000000"/>
              </w:rPr>
            </w:pPr>
            <w:r>
              <w:rPr>
                <w:color w:val="000000"/>
              </w:rPr>
              <w:t>9,264</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color w:val="000000"/>
              </w:rPr>
            </w:pPr>
            <w:r w:rsidRPr="00137138">
              <w:rPr>
                <w:color w:val="000000"/>
              </w:rPr>
              <w:t>2.72</w:t>
            </w:r>
          </w:p>
        </w:tc>
      </w:tr>
      <w:tr w:rsidR="00137138" w:rsidRPr="009F08D8" w:rsidTr="00D17795">
        <w:trPr>
          <w:trHeight w:hRule="exact" w:val="432"/>
          <w:jc w:val="center"/>
        </w:trPr>
        <w:tc>
          <w:tcPr>
            <w:tcW w:w="3683" w:type="dxa"/>
            <w:tcBorders>
              <w:top w:val="nil"/>
              <w:left w:val="single" w:sz="8" w:space="0" w:color="auto"/>
              <w:bottom w:val="single" w:sz="8" w:space="0" w:color="auto"/>
              <w:right w:val="single" w:sz="8" w:space="0" w:color="auto"/>
            </w:tcBorders>
            <w:shd w:val="clear" w:color="auto" w:fill="auto"/>
            <w:hideMark/>
          </w:tcPr>
          <w:p w:rsidR="00137138" w:rsidRPr="009F08D8" w:rsidRDefault="00137138" w:rsidP="00CE42EE">
            <w:pPr>
              <w:jc w:val="center"/>
              <w:rPr>
                <w:b/>
                <w:bCs/>
              </w:rPr>
            </w:pPr>
            <w:r w:rsidRPr="009F08D8">
              <w:rPr>
                <w:b/>
                <w:bCs/>
              </w:rPr>
              <w:t>Total Production Cost</w:t>
            </w:r>
          </w:p>
        </w:tc>
        <w:tc>
          <w:tcPr>
            <w:tcW w:w="1980" w:type="dxa"/>
            <w:tcBorders>
              <w:top w:val="nil"/>
              <w:left w:val="nil"/>
              <w:bottom w:val="single" w:sz="8" w:space="0" w:color="auto"/>
              <w:right w:val="single" w:sz="8" w:space="0" w:color="auto"/>
            </w:tcBorders>
            <w:shd w:val="clear" w:color="auto" w:fill="auto"/>
            <w:noWrap/>
            <w:hideMark/>
          </w:tcPr>
          <w:p w:rsidR="00137138" w:rsidRDefault="00137138" w:rsidP="00D17795">
            <w:pPr>
              <w:rPr>
                <w:b/>
                <w:bCs/>
                <w:color w:val="000000"/>
              </w:rPr>
            </w:pPr>
            <w:r>
              <w:rPr>
                <w:b/>
                <w:bCs/>
                <w:color w:val="000000"/>
              </w:rPr>
              <w:t>340,739</w:t>
            </w:r>
          </w:p>
        </w:tc>
        <w:tc>
          <w:tcPr>
            <w:tcW w:w="900" w:type="dxa"/>
            <w:tcBorders>
              <w:top w:val="nil"/>
              <w:left w:val="nil"/>
              <w:bottom w:val="single" w:sz="8" w:space="0" w:color="auto"/>
              <w:right w:val="single" w:sz="8" w:space="0" w:color="auto"/>
            </w:tcBorders>
            <w:shd w:val="clear" w:color="auto" w:fill="auto"/>
            <w:hideMark/>
          </w:tcPr>
          <w:p w:rsidR="00137138" w:rsidRPr="00137138" w:rsidRDefault="00137138" w:rsidP="00D17795">
            <w:pPr>
              <w:rPr>
                <w:b/>
                <w:bCs/>
                <w:color w:val="000000"/>
              </w:rPr>
            </w:pPr>
            <w:r w:rsidRPr="00137138">
              <w:rPr>
                <w:b/>
                <w:bCs/>
                <w:color w:val="000000"/>
              </w:rPr>
              <w:t>100.00</w:t>
            </w:r>
          </w:p>
        </w:tc>
      </w:tr>
    </w:tbl>
    <w:p w:rsidR="00AE7888" w:rsidRDefault="00AE7888" w:rsidP="006467EB">
      <w:pPr>
        <w:pStyle w:val="Heading3"/>
        <w:spacing w:before="0" w:after="0" w:line="360" w:lineRule="auto"/>
        <w:jc w:val="both"/>
        <w:rPr>
          <w:rFonts w:ascii="Times New Roman" w:hAnsi="Times New Roman" w:cs="Times New Roman"/>
          <w:bCs w:val="0"/>
          <w:iCs/>
          <w:sz w:val="24"/>
          <w:szCs w:val="24"/>
        </w:rPr>
      </w:pPr>
    </w:p>
    <w:p w:rsidR="00AE7888" w:rsidRPr="00AE7888" w:rsidRDefault="00AE7888" w:rsidP="00AE7888"/>
    <w:p w:rsidR="006467EB" w:rsidRPr="009F08D8" w:rsidRDefault="006467EB" w:rsidP="006467EB">
      <w:pPr>
        <w:pStyle w:val="Heading3"/>
        <w:spacing w:before="0" w:after="0" w:line="360" w:lineRule="auto"/>
        <w:jc w:val="both"/>
        <w:rPr>
          <w:rFonts w:ascii="Times New Roman" w:hAnsi="Times New Roman" w:cs="Times New Roman"/>
          <w:bCs w:val="0"/>
          <w:iCs/>
          <w:sz w:val="24"/>
          <w:szCs w:val="24"/>
        </w:rPr>
      </w:pPr>
      <w:bookmarkStart w:id="7" w:name="_Toc369170726"/>
      <w:bookmarkStart w:id="8" w:name="_Toc369170755"/>
      <w:r w:rsidRPr="009F08D8">
        <w:rPr>
          <w:rFonts w:ascii="Times New Roman" w:hAnsi="Times New Roman" w:cs="Times New Roman"/>
          <w:bCs w:val="0"/>
          <w:iCs/>
          <w:sz w:val="24"/>
          <w:szCs w:val="24"/>
        </w:rPr>
        <w:t>C.</w:t>
      </w:r>
      <w:r w:rsidRPr="009F08D8">
        <w:rPr>
          <w:rFonts w:ascii="Times New Roman" w:hAnsi="Times New Roman" w:cs="Times New Roman"/>
          <w:bCs w:val="0"/>
          <w:iCs/>
          <w:sz w:val="24"/>
          <w:szCs w:val="24"/>
        </w:rPr>
        <w:tab/>
        <w:t>FINANCIAL EVALUATION</w:t>
      </w:r>
      <w:bookmarkEnd w:id="7"/>
      <w:bookmarkEnd w:id="8"/>
    </w:p>
    <w:p w:rsidR="006467EB" w:rsidRPr="009F08D8" w:rsidRDefault="006467EB" w:rsidP="006467EB">
      <w:pPr>
        <w:spacing w:line="360" w:lineRule="auto"/>
        <w:jc w:val="both"/>
        <w:rPr>
          <w:b/>
          <w:sz w:val="16"/>
          <w:szCs w:val="16"/>
        </w:rPr>
      </w:pPr>
    </w:p>
    <w:p w:rsidR="006467EB" w:rsidRPr="009F08D8" w:rsidRDefault="006467EB" w:rsidP="006467EB">
      <w:pPr>
        <w:spacing w:line="360" w:lineRule="auto"/>
        <w:jc w:val="both"/>
        <w:rPr>
          <w:b/>
        </w:rPr>
      </w:pPr>
      <w:r w:rsidRPr="009F08D8">
        <w:rPr>
          <w:b/>
        </w:rPr>
        <w:t>1.</w:t>
      </w:r>
      <w:r w:rsidRPr="009F08D8">
        <w:rPr>
          <w:b/>
        </w:rPr>
        <w:tab/>
        <w:t>Profitability</w:t>
      </w:r>
    </w:p>
    <w:p w:rsidR="006467EB" w:rsidRPr="009F08D8" w:rsidRDefault="006467EB" w:rsidP="006467EB">
      <w:pPr>
        <w:spacing w:line="360" w:lineRule="auto"/>
        <w:jc w:val="both"/>
        <w:rPr>
          <w:b/>
          <w:sz w:val="16"/>
          <w:szCs w:val="16"/>
        </w:rPr>
      </w:pPr>
    </w:p>
    <w:p w:rsidR="006467EB" w:rsidRPr="009F08D8" w:rsidRDefault="006467EB" w:rsidP="006467EB">
      <w:pPr>
        <w:spacing w:line="360" w:lineRule="auto"/>
        <w:jc w:val="both"/>
      </w:pPr>
      <w:r w:rsidRPr="009F08D8">
        <w:t xml:space="preserve">Based on the projected profit and loss statement, the project will generate a profit </w:t>
      </w:r>
      <w:r w:rsidR="00137138" w:rsidRPr="009F08D8">
        <w:t>throughout</w:t>
      </w:r>
      <w:r w:rsidRPr="009F08D8">
        <w:t xml:space="preserve"> its operation life. Annual net profit after tax will grow from Birr </w:t>
      </w:r>
      <w:r w:rsidR="00AD0749">
        <w:t xml:space="preserve">20.72 </w:t>
      </w:r>
      <w:r w:rsidRPr="009F08D8">
        <w:t xml:space="preserve">million to Birr </w:t>
      </w:r>
      <w:r w:rsidR="00AD0749">
        <w:t xml:space="preserve">24.42 </w:t>
      </w:r>
      <w:r w:rsidRPr="009F08D8">
        <w:t xml:space="preserve">million during the life of the project. Moreover, at the end of the project life the accumulated net cash flow amounts to Birr </w:t>
      </w:r>
      <w:r w:rsidR="00AD0749">
        <w:t xml:space="preserve">240.04 </w:t>
      </w:r>
      <w:r w:rsidRPr="009F08D8">
        <w:t xml:space="preserve">million. For profit and loss statement and cash flow projection see Appendix 7.A.3 and </w:t>
      </w:r>
      <w:r w:rsidR="00AE7888" w:rsidRPr="009F08D8">
        <w:t>7.A.4, respectively</w:t>
      </w:r>
      <w:r w:rsidRPr="009F08D8">
        <w:t xml:space="preserve">. </w:t>
      </w:r>
    </w:p>
    <w:p w:rsidR="006467EB" w:rsidRPr="009F08D8" w:rsidRDefault="006467EB" w:rsidP="006467EB">
      <w:pPr>
        <w:spacing w:line="360" w:lineRule="auto"/>
        <w:jc w:val="both"/>
        <w:rPr>
          <w:b/>
        </w:rPr>
      </w:pPr>
      <w:r w:rsidRPr="009F08D8">
        <w:rPr>
          <w:b/>
        </w:rPr>
        <w:t xml:space="preserve">2.     </w:t>
      </w:r>
      <w:r w:rsidRPr="009F08D8">
        <w:rPr>
          <w:b/>
          <w:bCs/>
        </w:rPr>
        <w:t>Ratios</w:t>
      </w:r>
    </w:p>
    <w:p w:rsidR="006467EB" w:rsidRPr="009F08D8" w:rsidRDefault="006467EB" w:rsidP="006467EB">
      <w:pPr>
        <w:spacing w:line="360" w:lineRule="auto"/>
        <w:jc w:val="both"/>
        <w:rPr>
          <w:sz w:val="18"/>
        </w:rPr>
      </w:pPr>
    </w:p>
    <w:p w:rsidR="006467EB" w:rsidRPr="009F08D8" w:rsidRDefault="006467EB" w:rsidP="006467EB">
      <w:pPr>
        <w:spacing w:line="360" w:lineRule="auto"/>
        <w:jc w:val="both"/>
      </w:pPr>
      <w:r w:rsidRPr="009F08D8">
        <w:t xml:space="preserve">In financial analysis financial ratios and efficiency ratios are used as an index or yardstick for evaluating the financial position of a firm.  It is also an indicator for the strength and </w:t>
      </w:r>
      <w:r w:rsidRPr="009F08D8">
        <w:lastRenderedPageBreak/>
        <w:t xml:space="preserve">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6467EB" w:rsidRPr="009F08D8" w:rsidRDefault="006467EB" w:rsidP="006467EB">
      <w:pPr>
        <w:spacing w:line="360" w:lineRule="auto"/>
        <w:jc w:val="both"/>
        <w:rPr>
          <w:b/>
        </w:rPr>
      </w:pPr>
    </w:p>
    <w:p w:rsidR="006467EB" w:rsidRPr="009F08D8" w:rsidRDefault="006467EB" w:rsidP="006467EB">
      <w:pPr>
        <w:spacing w:line="360" w:lineRule="auto"/>
        <w:jc w:val="both"/>
        <w:rPr>
          <w:b/>
          <w:u w:val="single"/>
        </w:rPr>
      </w:pPr>
      <w:r w:rsidRPr="009F08D8">
        <w:rPr>
          <w:b/>
        </w:rPr>
        <w:t>3.</w:t>
      </w:r>
      <w:r w:rsidRPr="009F08D8">
        <w:rPr>
          <w:b/>
        </w:rPr>
        <w:tab/>
        <w:t>Break-even Analysis</w:t>
      </w:r>
    </w:p>
    <w:p w:rsidR="006467EB" w:rsidRPr="009F08D8" w:rsidRDefault="006467EB" w:rsidP="006467EB">
      <w:pPr>
        <w:spacing w:line="360" w:lineRule="auto"/>
        <w:jc w:val="both"/>
        <w:rPr>
          <w:b/>
          <w:sz w:val="16"/>
          <w:u w:val="single"/>
        </w:rPr>
      </w:pPr>
    </w:p>
    <w:p w:rsidR="006467EB" w:rsidRPr="009F08D8" w:rsidRDefault="006467EB" w:rsidP="006467EB">
      <w:pPr>
        <w:spacing w:line="360" w:lineRule="auto"/>
        <w:jc w:val="both"/>
      </w:pPr>
      <w:r w:rsidRPr="009F08D8">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6467EB" w:rsidRDefault="006467EB" w:rsidP="006467EB">
      <w:pPr>
        <w:spacing w:line="360" w:lineRule="auto"/>
        <w:jc w:val="both"/>
      </w:pPr>
    </w:p>
    <w:p w:rsidR="006467EB" w:rsidRPr="009F08D8" w:rsidRDefault="00C70018" w:rsidP="006467EB">
      <w:pPr>
        <w:spacing w:line="360" w:lineRule="auto"/>
        <w:jc w:val="both"/>
      </w:pPr>
      <w:r w:rsidRPr="009F08D8">
        <w:t xml:space="preserve"> Break</w:t>
      </w:r>
      <w:r w:rsidR="006426A8" w:rsidRPr="009F08D8">
        <w:t>-</w:t>
      </w:r>
      <w:r w:rsidR="006467EB" w:rsidRPr="009F08D8">
        <w:t xml:space="preserve"> Even Sales Value    =    </w:t>
      </w:r>
      <w:r w:rsidR="006467EB" w:rsidRPr="009F08D8">
        <w:rPr>
          <w:u w:val="single"/>
        </w:rPr>
        <w:t>Fixed Cost + Financial Cost</w:t>
      </w:r>
      <w:r w:rsidR="006467EB" w:rsidRPr="009F08D8">
        <w:t xml:space="preserve">     =   Birr </w:t>
      </w:r>
      <w:r w:rsidR="00CF0C92" w:rsidRPr="00CF0C92">
        <w:t>150</w:t>
      </w:r>
      <w:r w:rsidR="00CF0C92">
        <w:t>,</w:t>
      </w:r>
      <w:r w:rsidR="00CF0C92" w:rsidRPr="00CF0C92">
        <w:t>259</w:t>
      </w:r>
      <w:r w:rsidR="00CF0C92">
        <w:t>,</w:t>
      </w:r>
      <w:r w:rsidR="00CF0C92" w:rsidRPr="00CF0C92">
        <w:t>200</w:t>
      </w:r>
    </w:p>
    <w:p w:rsidR="006467EB" w:rsidRPr="009F08D8" w:rsidRDefault="006467EB" w:rsidP="006467EB">
      <w:pPr>
        <w:pStyle w:val="BodyText"/>
        <w:spacing w:line="360" w:lineRule="auto"/>
      </w:pPr>
      <w:r w:rsidRPr="009F08D8">
        <w:t xml:space="preserve">                                                    </w:t>
      </w:r>
      <w:r w:rsidRPr="009F08D8">
        <w:rPr>
          <w:bCs/>
        </w:rPr>
        <w:t>Variable Margin ratio (%)</w:t>
      </w:r>
      <w:r w:rsidRPr="009F08D8">
        <w:tab/>
      </w:r>
      <w:r w:rsidRPr="009F08D8">
        <w:tab/>
      </w:r>
    </w:p>
    <w:p w:rsidR="006467EB" w:rsidRPr="009F08D8" w:rsidRDefault="006467EB" w:rsidP="006467EB">
      <w:pPr>
        <w:spacing w:line="360" w:lineRule="auto"/>
        <w:jc w:val="both"/>
      </w:pPr>
    </w:p>
    <w:p w:rsidR="006467EB" w:rsidRPr="009F08D8" w:rsidRDefault="006467EB" w:rsidP="006467EB">
      <w:pPr>
        <w:spacing w:line="360" w:lineRule="auto"/>
        <w:jc w:val="both"/>
      </w:pPr>
      <w:r w:rsidRPr="009F08D8">
        <w:t>Br</w:t>
      </w:r>
      <w:r w:rsidR="00C70018" w:rsidRPr="009F08D8">
        <w:t>eak</w:t>
      </w:r>
      <w:r w:rsidR="006426A8" w:rsidRPr="009F08D8">
        <w:t>-</w:t>
      </w:r>
      <w:r w:rsidRPr="009F08D8">
        <w:t xml:space="preserve"> Even Capacity utilization    =   </w:t>
      </w:r>
      <w:r w:rsidRPr="009F08D8">
        <w:rPr>
          <w:u w:val="single"/>
        </w:rPr>
        <w:t>Br</w:t>
      </w:r>
      <w:r w:rsidR="00C70018" w:rsidRPr="009F08D8">
        <w:rPr>
          <w:u w:val="single"/>
        </w:rPr>
        <w:t>eak</w:t>
      </w:r>
      <w:r w:rsidRPr="009F08D8">
        <w:rPr>
          <w:u w:val="single"/>
        </w:rPr>
        <w:t xml:space="preserve"> </w:t>
      </w:r>
      <w:r w:rsidR="006426A8" w:rsidRPr="009F08D8">
        <w:rPr>
          <w:u w:val="single"/>
        </w:rPr>
        <w:t>-</w:t>
      </w:r>
      <w:r w:rsidRPr="009F08D8">
        <w:rPr>
          <w:u w:val="single"/>
        </w:rPr>
        <w:t xml:space="preserve">even Sales </w:t>
      </w:r>
      <w:r w:rsidR="00CA1C04" w:rsidRPr="009F08D8">
        <w:rPr>
          <w:u w:val="single"/>
        </w:rPr>
        <w:t>Value</w:t>
      </w:r>
      <w:r w:rsidR="00CA1C04" w:rsidRPr="009F08D8">
        <w:t xml:space="preserve"> X</w:t>
      </w:r>
      <w:r w:rsidRPr="009F08D8">
        <w:t xml:space="preserve"> 100 = </w:t>
      </w:r>
      <w:r w:rsidR="00CF0C92" w:rsidRPr="00CF0C92">
        <w:t>28.62</w:t>
      </w:r>
      <w:r w:rsidRPr="009F08D8">
        <w:t>%</w:t>
      </w:r>
    </w:p>
    <w:p w:rsidR="00647C74" w:rsidRPr="009F08D8" w:rsidRDefault="006467EB" w:rsidP="006467EB">
      <w:pPr>
        <w:spacing w:line="360" w:lineRule="auto"/>
        <w:jc w:val="both"/>
      </w:pPr>
      <w:r w:rsidRPr="009F08D8">
        <w:t xml:space="preserve">                                                                   Sales revenue </w:t>
      </w:r>
    </w:p>
    <w:p w:rsidR="006467EB" w:rsidRPr="009F08D8" w:rsidRDefault="006467EB" w:rsidP="006467EB">
      <w:pPr>
        <w:spacing w:line="360" w:lineRule="auto"/>
        <w:jc w:val="both"/>
        <w:rPr>
          <w:b/>
        </w:rPr>
      </w:pPr>
      <w:r w:rsidRPr="009F08D8">
        <w:rPr>
          <w:b/>
        </w:rPr>
        <w:t>4.</w:t>
      </w:r>
      <w:r w:rsidRPr="009F08D8">
        <w:rPr>
          <w:b/>
        </w:rPr>
        <w:tab/>
        <w:t>Pay</w:t>
      </w:r>
      <w:r w:rsidR="006426A8" w:rsidRPr="009F08D8">
        <w:rPr>
          <w:b/>
        </w:rPr>
        <w:t>-</w:t>
      </w:r>
      <w:r w:rsidRPr="009F08D8">
        <w:rPr>
          <w:b/>
        </w:rPr>
        <w:t>back Period</w:t>
      </w:r>
    </w:p>
    <w:p w:rsidR="006467EB" w:rsidRPr="009F08D8" w:rsidRDefault="006467EB" w:rsidP="006467EB">
      <w:pPr>
        <w:spacing w:line="360" w:lineRule="auto"/>
        <w:jc w:val="both"/>
      </w:pPr>
      <w:r w:rsidRPr="009F08D8">
        <w:t>The pay</w:t>
      </w:r>
      <w:r w:rsidR="003B5CA0" w:rsidRPr="009F08D8">
        <w:t>-</w:t>
      </w:r>
      <w:r w:rsidRPr="009F08D8">
        <w:t>back period, also called pay</w:t>
      </w:r>
      <w:r w:rsidR="003B5CA0" w:rsidRPr="009F08D8">
        <w:t>–</w:t>
      </w:r>
      <w:r w:rsidRPr="009F08D8">
        <w:t>off period is defined as the period required for recovering the original investment outlay through the accumulated net cash flows earned by the project. Accordingly, based on the projected cash flow it is estimated that the project’s initial investment will be f</w:t>
      </w:r>
      <w:r w:rsidR="00154006">
        <w:t>ully recovered within 8</w:t>
      </w:r>
      <w:r w:rsidRPr="009F08D8">
        <w:t xml:space="preserve"> years.  </w:t>
      </w:r>
    </w:p>
    <w:p w:rsidR="00FA09ED" w:rsidRDefault="00FA09ED" w:rsidP="006467EB">
      <w:pPr>
        <w:spacing w:line="360" w:lineRule="auto"/>
        <w:jc w:val="both"/>
      </w:pPr>
    </w:p>
    <w:p w:rsidR="00D17795" w:rsidRPr="009F08D8" w:rsidRDefault="00D17795" w:rsidP="006467EB">
      <w:pPr>
        <w:spacing w:line="360" w:lineRule="auto"/>
        <w:jc w:val="both"/>
      </w:pPr>
    </w:p>
    <w:p w:rsidR="006467EB" w:rsidRPr="009F08D8" w:rsidRDefault="006467EB" w:rsidP="006467EB">
      <w:pPr>
        <w:spacing w:line="360" w:lineRule="auto"/>
        <w:jc w:val="both"/>
        <w:rPr>
          <w:b/>
        </w:rPr>
      </w:pPr>
      <w:r w:rsidRPr="009F08D8">
        <w:rPr>
          <w:b/>
        </w:rPr>
        <w:t>5.</w:t>
      </w:r>
      <w:r w:rsidRPr="009F08D8">
        <w:rPr>
          <w:b/>
        </w:rPr>
        <w:tab/>
        <w:t xml:space="preserve">Internal Rate of Return </w:t>
      </w:r>
    </w:p>
    <w:p w:rsidR="006467EB" w:rsidRPr="009F08D8" w:rsidRDefault="006467EB" w:rsidP="006467EB">
      <w:pPr>
        <w:pStyle w:val="NormalWeb"/>
        <w:spacing w:before="0" w:beforeAutospacing="0" w:after="0" w:afterAutospacing="0" w:line="360" w:lineRule="auto"/>
        <w:jc w:val="both"/>
        <w:rPr>
          <w:sz w:val="16"/>
          <w:szCs w:val="16"/>
        </w:rPr>
      </w:pPr>
    </w:p>
    <w:p w:rsidR="006467EB" w:rsidRPr="009F08D8" w:rsidRDefault="006467EB" w:rsidP="006467EB">
      <w:pPr>
        <w:pStyle w:val="NormalWeb"/>
        <w:spacing w:before="0" w:beforeAutospacing="0" w:after="0" w:afterAutospacing="0" w:line="360" w:lineRule="auto"/>
        <w:jc w:val="both"/>
      </w:pPr>
      <w:r w:rsidRPr="009F08D8">
        <w:t xml:space="preserve">The </w:t>
      </w:r>
      <w:r w:rsidRPr="009F08D8">
        <w:rPr>
          <w:bCs/>
        </w:rPr>
        <w:t>internal rate of return</w:t>
      </w:r>
      <w:r w:rsidRPr="009F08D8">
        <w:t xml:space="preserve"> (IRR) is the annualized effective compounded return rate that can be earned on the invested capital, i.e., the yield on the investment. Put another way, the internal rate of return for an investment is the discount rate that makes the net present value </w:t>
      </w:r>
      <w:r w:rsidRPr="009F08D8">
        <w:lastRenderedPageBreak/>
        <w:t xml:space="preserve">of the investment's income stream total to zero. It is an indicator of the </w:t>
      </w:r>
      <w:r w:rsidRPr="009F08D8">
        <w:rPr>
          <w:bCs/>
        </w:rPr>
        <w:t>efficiency</w:t>
      </w:r>
      <w:r w:rsidRPr="009F08D8">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C25380" w:rsidRPr="00C25380">
        <w:t>18.37%</w:t>
      </w:r>
      <w:r w:rsidR="00C25380">
        <w:t xml:space="preserve"> </w:t>
      </w:r>
      <w:r w:rsidRPr="009F08D8">
        <w:t xml:space="preserve">indicating the viability of the project. </w:t>
      </w:r>
    </w:p>
    <w:p w:rsidR="006467EB" w:rsidRPr="009F08D8" w:rsidRDefault="006467EB" w:rsidP="006467EB">
      <w:pPr>
        <w:spacing w:line="360" w:lineRule="auto"/>
        <w:jc w:val="both"/>
        <w:rPr>
          <w:b/>
          <w:sz w:val="16"/>
          <w:szCs w:val="16"/>
        </w:rPr>
      </w:pPr>
    </w:p>
    <w:p w:rsidR="006467EB" w:rsidRPr="009F08D8" w:rsidRDefault="006467EB" w:rsidP="006467EB">
      <w:pPr>
        <w:spacing w:line="360" w:lineRule="auto"/>
        <w:jc w:val="both"/>
        <w:rPr>
          <w:b/>
        </w:rPr>
      </w:pPr>
      <w:r w:rsidRPr="009F08D8">
        <w:rPr>
          <w:b/>
        </w:rPr>
        <w:t>6.   Net Present Value</w:t>
      </w:r>
    </w:p>
    <w:p w:rsidR="006467EB" w:rsidRPr="009F08D8" w:rsidRDefault="006467EB" w:rsidP="006467EB">
      <w:pPr>
        <w:pStyle w:val="NormalWeb"/>
        <w:spacing w:before="0" w:beforeAutospacing="0" w:after="0" w:afterAutospacing="0" w:line="360" w:lineRule="auto"/>
        <w:jc w:val="both"/>
        <w:rPr>
          <w:bCs/>
          <w:sz w:val="16"/>
          <w:szCs w:val="16"/>
        </w:rPr>
      </w:pPr>
    </w:p>
    <w:p w:rsidR="006467EB" w:rsidRPr="009F08D8" w:rsidRDefault="006467EB" w:rsidP="00D17795">
      <w:pPr>
        <w:pStyle w:val="NormalWeb"/>
        <w:spacing w:before="0" w:beforeAutospacing="0" w:after="0" w:afterAutospacing="0" w:line="360" w:lineRule="auto"/>
        <w:jc w:val="both"/>
      </w:pPr>
      <w:r w:rsidRPr="009F08D8">
        <w:rPr>
          <w:bCs/>
        </w:rPr>
        <w:t>Net present value</w:t>
      </w:r>
      <w:r w:rsidRPr="009F08D8">
        <w:t xml:space="preserve"> (</w:t>
      </w:r>
      <w:r w:rsidRPr="009F08D8">
        <w:rPr>
          <w:bCs/>
        </w:rPr>
        <w:t>NPV</w:t>
      </w:r>
      <w:r w:rsidRPr="009F08D8">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rsidR="006426A8" w:rsidRPr="009F08D8">
        <w:t>he capital invested. In princip</w:t>
      </w:r>
      <w:r w:rsidRPr="009F08D8">
        <w:t>l</w:t>
      </w:r>
      <w:r w:rsidR="006426A8" w:rsidRPr="009F08D8">
        <w:t>e,</w:t>
      </w:r>
      <w:r w:rsidRPr="009F08D8">
        <w:t xml:space="preserve"> a project is accepted if the NPV is non-negative. Accordingly, the net present value of the project at 10% discount rate is found to be Birr </w:t>
      </w:r>
      <w:r w:rsidR="00C25380">
        <w:t xml:space="preserve">75.45 </w:t>
      </w:r>
      <w:r w:rsidRPr="009F08D8">
        <w:t>million which is acceptable. For detail discounted cash flow see Appendix 7.A.5.</w:t>
      </w:r>
    </w:p>
    <w:p w:rsidR="006467EB" w:rsidRPr="009F08D8" w:rsidRDefault="006467EB" w:rsidP="006467EB">
      <w:pPr>
        <w:spacing w:line="360" w:lineRule="auto"/>
        <w:jc w:val="both"/>
      </w:pPr>
    </w:p>
    <w:p w:rsidR="006467EB" w:rsidRPr="009F08D8" w:rsidRDefault="006467EB" w:rsidP="006467EB">
      <w:pPr>
        <w:spacing w:line="360" w:lineRule="auto"/>
        <w:jc w:val="both"/>
        <w:rPr>
          <w:b/>
        </w:rPr>
      </w:pPr>
      <w:r w:rsidRPr="009F08D8">
        <w:rPr>
          <w:b/>
        </w:rPr>
        <w:t>D.</w:t>
      </w:r>
      <w:r w:rsidRPr="009F08D8">
        <w:rPr>
          <w:b/>
        </w:rPr>
        <w:tab/>
        <w:t xml:space="preserve">ECONOMIC </w:t>
      </w:r>
      <w:r w:rsidR="00625B1B">
        <w:rPr>
          <w:b/>
        </w:rPr>
        <w:t>AND</w:t>
      </w:r>
      <w:r w:rsidR="001F7E06">
        <w:rPr>
          <w:b/>
        </w:rPr>
        <w:t xml:space="preserve"> SOCIAL </w:t>
      </w:r>
      <w:r w:rsidRPr="009F08D8">
        <w:rPr>
          <w:b/>
        </w:rPr>
        <w:t>BENEFITS</w:t>
      </w:r>
    </w:p>
    <w:p w:rsidR="006467EB" w:rsidRPr="009F08D8" w:rsidRDefault="006467EB" w:rsidP="006467EB">
      <w:pPr>
        <w:spacing w:line="360" w:lineRule="auto"/>
        <w:jc w:val="both"/>
        <w:rPr>
          <w:sz w:val="16"/>
          <w:szCs w:val="16"/>
        </w:rPr>
      </w:pPr>
    </w:p>
    <w:p w:rsidR="006467EB" w:rsidRPr="009F08D8" w:rsidRDefault="006467EB" w:rsidP="006467EB">
      <w:pPr>
        <w:spacing w:line="360" w:lineRule="auto"/>
        <w:jc w:val="both"/>
      </w:pPr>
      <w:r w:rsidRPr="009F08D8">
        <w:t xml:space="preserve">The project can create employment for </w:t>
      </w:r>
      <w:r w:rsidR="007374B9" w:rsidRPr="009F08D8">
        <w:t>27</w:t>
      </w:r>
      <w:r w:rsidRPr="009F08D8">
        <w:t xml:space="preserve"> persons.  The project will generate Birr </w:t>
      </w:r>
      <w:r w:rsidR="007B5891">
        <w:t xml:space="preserve">48.36 </w:t>
      </w:r>
      <w:r w:rsidRPr="009F08D8">
        <w:t xml:space="preserve">million in terms of tax revenue.  The establishment of such factory will have a foreign exchange saving effect to the country by substituting the current imports. The project will also create </w:t>
      </w:r>
      <w:r w:rsidR="007374B9" w:rsidRPr="009F08D8">
        <w:t>back</w:t>
      </w:r>
      <w:r w:rsidRPr="009F08D8">
        <w:t xml:space="preserve">ward linkage with the </w:t>
      </w:r>
      <w:r w:rsidR="007374B9" w:rsidRPr="009F08D8">
        <w:t>livestock</w:t>
      </w:r>
      <w:r w:rsidRPr="009F08D8">
        <w:t xml:space="preserve"> sector </w:t>
      </w:r>
      <w:r w:rsidR="00A71679" w:rsidRPr="009F08D8">
        <w:t xml:space="preserve">and forward linkage with the food processing sub sector </w:t>
      </w:r>
      <w:r w:rsidRPr="009F08D8">
        <w:t xml:space="preserve">and also generates income for the Government in terms of payroll tax.  </w:t>
      </w:r>
    </w:p>
    <w:p w:rsidR="006467EB" w:rsidRPr="009F08D8" w:rsidRDefault="006467EB" w:rsidP="006467EB">
      <w:pPr>
        <w:pStyle w:val="BodyText"/>
        <w:spacing w:line="360" w:lineRule="auto"/>
      </w:pPr>
    </w:p>
    <w:p w:rsidR="007E0389" w:rsidRDefault="007E0389" w:rsidP="006467EB">
      <w:pPr>
        <w:spacing w:line="360" w:lineRule="auto"/>
        <w:jc w:val="center"/>
        <w:rPr>
          <w:b/>
          <w:sz w:val="32"/>
          <w:szCs w:val="32"/>
        </w:rPr>
      </w:pPr>
    </w:p>
    <w:p w:rsidR="007E0389" w:rsidRDefault="007E0389" w:rsidP="006467EB">
      <w:pPr>
        <w:spacing w:line="360" w:lineRule="auto"/>
        <w:jc w:val="center"/>
        <w:rPr>
          <w:b/>
          <w:sz w:val="32"/>
          <w:szCs w:val="32"/>
        </w:rPr>
      </w:pPr>
    </w:p>
    <w:p w:rsidR="007E0389" w:rsidRDefault="007E0389" w:rsidP="006467EB">
      <w:pPr>
        <w:spacing w:line="360" w:lineRule="auto"/>
        <w:jc w:val="center"/>
        <w:rPr>
          <w:b/>
          <w:sz w:val="32"/>
          <w:szCs w:val="32"/>
        </w:rPr>
      </w:pPr>
    </w:p>
    <w:p w:rsidR="007E0389" w:rsidRDefault="007E0389" w:rsidP="006467EB">
      <w:pPr>
        <w:spacing w:line="360" w:lineRule="auto"/>
        <w:jc w:val="center"/>
        <w:rPr>
          <w:b/>
          <w:sz w:val="32"/>
          <w:szCs w:val="32"/>
        </w:rPr>
      </w:pPr>
    </w:p>
    <w:p w:rsidR="007E0389" w:rsidRDefault="007E0389" w:rsidP="006467EB">
      <w:pPr>
        <w:spacing w:line="360" w:lineRule="auto"/>
        <w:jc w:val="center"/>
        <w:rPr>
          <w:b/>
          <w:sz w:val="32"/>
          <w:szCs w:val="32"/>
        </w:rPr>
      </w:pPr>
    </w:p>
    <w:p w:rsidR="00D17795" w:rsidRDefault="00D17795" w:rsidP="006467EB">
      <w:pPr>
        <w:spacing w:line="360" w:lineRule="auto"/>
        <w:jc w:val="center"/>
        <w:rPr>
          <w:b/>
          <w:sz w:val="32"/>
          <w:szCs w:val="32"/>
        </w:rPr>
      </w:pPr>
    </w:p>
    <w:p w:rsidR="00D17795" w:rsidRDefault="00D17795" w:rsidP="006467EB">
      <w:pPr>
        <w:spacing w:line="360" w:lineRule="auto"/>
        <w:jc w:val="center"/>
        <w:rPr>
          <w:b/>
          <w:sz w:val="32"/>
          <w:szCs w:val="32"/>
        </w:rPr>
      </w:pPr>
    </w:p>
    <w:p w:rsidR="00D17795" w:rsidRDefault="00D17795" w:rsidP="006467EB">
      <w:pPr>
        <w:spacing w:line="360" w:lineRule="auto"/>
        <w:jc w:val="center"/>
        <w:rPr>
          <w:b/>
          <w:sz w:val="32"/>
          <w:szCs w:val="32"/>
        </w:rPr>
      </w:pPr>
    </w:p>
    <w:p w:rsidR="00D17795" w:rsidRDefault="00D17795" w:rsidP="006467EB">
      <w:pPr>
        <w:spacing w:line="360" w:lineRule="auto"/>
        <w:jc w:val="center"/>
        <w:rPr>
          <w:b/>
          <w:sz w:val="32"/>
          <w:szCs w:val="32"/>
        </w:rPr>
      </w:pPr>
    </w:p>
    <w:p w:rsidR="006467EB" w:rsidRPr="009F08D8" w:rsidRDefault="006467EB" w:rsidP="006467EB">
      <w:pPr>
        <w:spacing w:line="360" w:lineRule="auto"/>
        <w:jc w:val="center"/>
        <w:rPr>
          <w:b/>
          <w:sz w:val="32"/>
          <w:szCs w:val="32"/>
        </w:rPr>
      </w:pPr>
      <w:r w:rsidRPr="009F08D8">
        <w:rPr>
          <w:b/>
          <w:sz w:val="32"/>
          <w:szCs w:val="32"/>
        </w:rPr>
        <w:t>Appendix 7.A</w:t>
      </w:r>
    </w:p>
    <w:p w:rsidR="006467EB" w:rsidRPr="009F08D8" w:rsidRDefault="006467EB" w:rsidP="00976676">
      <w:pPr>
        <w:pStyle w:val="Heading1"/>
        <w:jc w:val="center"/>
      </w:pPr>
      <w:bookmarkStart w:id="9" w:name="_Toc369170756"/>
      <w:r w:rsidRPr="009F08D8">
        <w:t>FINANCIAL ANALYSES SUPPORTING TABLES</w:t>
      </w:r>
      <w:bookmarkEnd w:id="9"/>
    </w:p>
    <w:p w:rsidR="006467EB" w:rsidRPr="009F08D8" w:rsidRDefault="006467EB" w:rsidP="006467EB">
      <w:pPr>
        <w:pStyle w:val="BodyText"/>
        <w:spacing w:line="360" w:lineRule="auto"/>
      </w:pPr>
    </w:p>
    <w:p w:rsidR="006467EB" w:rsidRPr="009F08D8" w:rsidRDefault="006467EB" w:rsidP="006467EB">
      <w:pPr>
        <w:pStyle w:val="BodyText"/>
        <w:spacing w:line="360" w:lineRule="auto"/>
      </w:pPr>
    </w:p>
    <w:p w:rsidR="008E7A3A" w:rsidRPr="009F08D8" w:rsidRDefault="008E7A3A"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6467EB" w:rsidRPr="009F08D8" w:rsidRDefault="006467EB"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sectPr w:rsidR="007E0389" w:rsidSect="003B5CA0">
          <w:type w:val="continuous"/>
          <w:pgSz w:w="12240" w:h="15840"/>
          <w:pgMar w:top="1584" w:right="1728" w:bottom="1584" w:left="1728" w:header="1469" w:footer="317" w:gutter="0"/>
          <w:pgNumType w:start="0"/>
          <w:cols w:space="720"/>
          <w:noEndnote/>
          <w:titlePg/>
        </w:sectPr>
      </w:pPr>
    </w:p>
    <w:tbl>
      <w:tblPr>
        <w:tblW w:w="15117" w:type="dxa"/>
        <w:tblInd w:w="-1217" w:type="dxa"/>
        <w:tblLook w:val="04A0"/>
      </w:tblPr>
      <w:tblGrid>
        <w:gridCol w:w="2397"/>
        <w:gridCol w:w="1176"/>
        <w:gridCol w:w="1176"/>
        <w:gridCol w:w="1296"/>
        <w:gridCol w:w="1296"/>
        <w:gridCol w:w="1296"/>
        <w:gridCol w:w="1296"/>
        <w:gridCol w:w="1296"/>
        <w:gridCol w:w="1296"/>
        <w:gridCol w:w="1296"/>
        <w:gridCol w:w="1296"/>
      </w:tblGrid>
      <w:tr w:rsidR="007E0389" w:rsidRPr="007E0389" w:rsidTr="007E0389">
        <w:trPr>
          <w:trHeight w:val="315"/>
        </w:trPr>
        <w:tc>
          <w:tcPr>
            <w:tcW w:w="15117" w:type="dxa"/>
            <w:gridSpan w:val="11"/>
            <w:tcBorders>
              <w:top w:val="nil"/>
              <w:left w:val="nil"/>
              <w:bottom w:val="nil"/>
              <w:right w:val="nil"/>
            </w:tcBorders>
            <w:shd w:val="clear" w:color="auto" w:fill="auto"/>
            <w:noWrap/>
            <w:vAlign w:val="bottom"/>
            <w:hideMark/>
          </w:tcPr>
          <w:p w:rsidR="007E0389" w:rsidRPr="007E0389" w:rsidRDefault="007E0389" w:rsidP="007E0389">
            <w:pPr>
              <w:jc w:val="center"/>
              <w:rPr>
                <w:b/>
                <w:bCs/>
                <w:color w:val="000000"/>
                <w:u w:val="single"/>
              </w:rPr>
            </w:pPr>
            <w:r w:rsidRPr="007E0389">
              <w:rPr>
                <w:b/>
                <w:bCs/>
                <w:color w:val="000000"/>
                <w:u w:val="single"/>
              </w:rPr>
              <w:lastRenderedPageBreak/>
              <w:t>Appendix 7.A.1</w:t>
            </w:r>
          </w:p>
        </w:tc>
      </w:tr>
      <w:tr w:rsidR="007E0389" w:rsidRPr="007E0389" w:rsidTr="007E0389">
        <w:trPr>
          <w:trHeight w:val="315"/>
        </w:trPr>
        <w:tc>
          <w:tcPr>
            <w:tcW w:w="15117" w:type="dxa"/>
            <w:gridSpan w:val="11"/>
            <w:tcBorders>
              <w:top w:val="nil"/>
              <w:left w:val="nil"/>
              <w:bottom w:val="nil"/>
              <w:right w:val="nil"/>
            </w:tcBorders>
            <w:shd w:val="clear" w:color="auto" w:fill="auto"/>
            <w:noWrap/>
            <w:vAlign w:val="bottom"/>
            <w:hideMark/>
          </w:tcPr>
          <w:p w:rsidR="007E0389" w:rsidRPr="007E0389" w:rsidRDefault="007E0389" w:rsidP="007E0389">
            <w:pPr>
              <w:jc w:val="center"/>
              <w:rPr>
                <w:b/>
                <w:bCs/>
                <w:color w:val="000000"/>
                <w:u w:val="single"/>
              </w:rPr>
            </w:pPr>
            <w:r w:rsidRPr="007E0389">
              <w:rPr>
                <w:b/>
                <w:bCs/>
                <w:color w:val="000000"/>
                <w:u w:val="single"/>
              </w:rPr>
              <w:t>NET WORKING CAPITAL ( in 000 Birr)</w:t>
            </w:r>
          </w:p>
        </w:tc>
      </w:tr>
      <w:tr w:rsidR="007E0389" w:rsidRPr="007E0389" w:rsidTr="007E0389">
        <w:trPr>
          <w:trHeight w:val="315"/>
        </w:trPr>
        <w:tc>
          <w:tcPr>
            <w:tcW w:w="2397"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17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17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c>
          <w:tcPr>
            <w:tcW w:w="1296" w:type="dxa"/>
            <w:tcBorders>
              <w:top w:val="nil"/>
              <w:left w:val="nil"/>
              <w:bottom w:val="nil"/>
              <w:right w:val="nil"/>
            </w:tcBorders>
            <w:shd w:val="clear" w:color="auto" w:fill="auto"/>
            <w:noWrap/>
            <w:vAlign w:val="bottom"/>
            <w:hideMark/>
          </w:tcPr>
          <w:p w:rsidR="007E0389" w:rsidRPr="007E0389" w:rsidRDefault="007E0389" w:rsidP="007E0389">
            <w:pPr>
              <w:rPr>
                <w:color w:val="000000"/>
                <w:sz w:val="20"/>
                <w:szCs w:val="20"/>
              </w:rPr>
            </w:pPr>
          </w:p>
        </w:tc>
      </w:tr>
      <w:tr w:rsidR="007E0389" w:rsidRPr="007E0389" w:rsidTr="007E0389">
        <w:trPr>
          <w:trHeight w:val="600"/>
        </w:trPr>
        <w:tc>
          <w:tcPr>
            <w:tcW w:w="23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Items</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2</w:t>
            </w:r>
          </w:p>
        </w:tc>
        <w:tc>
          <w:tcPr>
            <w:tcW w:w="117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3</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4</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5</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6</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7</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8</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9</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10</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Year 11</w:t>
            </w:r>
          </w:p>
        </w:tc>
      </w:tr>
      <w:tr w:rsidR="007E0389" w:rsidRPr="007E0389" w:rsidTr="007E0389">
        <w:trPr>
          <w:trHeight w:val="600"/>
        </w:trPr>
        <w:tc>
          <w:tcPr>
            <w:tcW w:w="2397" w:type="dxa"/>
            <w:tcBorders>
              <w:top w:val="nil"/>
              <w:left w:val="single" w:sz="8" w:space="0" w:color="auto"/>
              <w:bottom w:val="single" w:sz="8" w:space="0" w:color="auto"/>
              <w:right w:val="single" w:sz="8" w:space="0" w:color="auto"/>
            </w:tcBorders>
            <w:shd w:val="clear" w:color="auto" w:fill="auto"/>
            <w:noWrap/>
            <w:vAlign w:val="bottom"/>
            <w:hideMark/>
          </w:tcPr>
          <w:p w:rsidR="007E0389" w:rsidRPr="007E0389" w:rsidRDefault="007E0389" w:rsidP="007E0389">
            <w:pPr>
              <w:rPr>
                <w:color w:val="000000"/>
              </w:rPr>
            </w:pPr>
            <w:r w:rsidRPr="007E0389">
              <w:rPr>
                <w:color w:val="000000"/>
              </w:rPr>
              <w:t>Total inventory</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63,387.84</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71,311.32</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79,234.80</w:t>
            </w:r>
          </w:p>
        </w:tc>
      </w:tr>
      <w:tr w:rsidR="007E0389" w:rsidRPr="007E0389" w:rsidTr="007E0389">
        <w:trPr>
          <w:trHeight w:val="600"/>
        </w:trPr>
        <w:tc>
          <w:tcPr>
            <w:tcW w:w="2397" w:type="dxa"/>
            <w:tcBorders>
              <w:top w:val="nil"/>
              <w:left w:val="single" w:sz="8" w:space="0" w:color="auto"/>
              <w:bottom w:val="single" w:sz="8" w:space="0" w:color="auto"/>
              <w:right w:val="single" w:sz="8" w:space="0" w:color="auto"/>
            </w:tcBorders>
            <w:shd w:val="clear" w:color="auto" w:fill="auto"/>
            <w:noWrap/>
            <w:vAlign w:val="bottom"/>
            <w:hideMark/>
          </w:tcPr>
          <w:p w:rsidR="007E0389" w:rsidRPr="007E0389" w:rsidRDefault="007E0389" w:rsidP="007E0389">
            <w:pPr>
              <w:rPr>
                <w:color w:val="000000"/>
              </w:rPr>
            </w:pPr>
            <w:r w:rsidRPr="007E0389">
              <w:rPr>
                <w:color w:val="000000"/>
              </w:rPr>
              <w:t>Accounts receivable</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21,520.76</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24,195.23</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26,869.70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26,869.70</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26,871.84</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26,871.84</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26,871.84</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26,871.84</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26,871.84</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26,871.84</w:t>
            </w:r>
          </w:p>
        </w:tc>
      </w:tr>
      <w:tr w:rsidR="007E0389" w:rsidRPr="007E0389" w:rsidTr="007E0389">
        <w:trPr>
          <w:trHeight w:val="600"/>
        </w:trPr>
        <w:tc>
          <w:tcPr>
            <w:tcW w:w="2397" w:type="dxa"/>
            <w:tcBorders>
              <w:top w:val="nil"/>
              <w:left w:val="single" w:sz="8" w:space="0" w:color="auto"/>
              <w:bottom w:val="single" w:sz="8" w:space="0" w:color="auto"/>
              <w:right w:val="single" w:sz="8" w:space="0" w:color="auto"/>
            </w:tcBorders>
            <w:shd w:val="clear" w:color="auto" w:fill="auto"/>
            <w:noWrap/>
            <w:vAlign w:val="bottom"/>
            <w:hideMark/>
          </w:tcPr>
          <w:p w:rsidR="007E0389" w:rsidRPr="007E0389" w:rsidRDefault="007E0389" w:rsidP="007E0389">
            <w:pPr>
              <w:rPr>
                <w:color w:val="000000"/>
              </w:rPr>
            </w:pPr>
            <w:r w:rsidRPr="007E0389">
              <w:rPr>
                <w:color w:val="000000"/>
              </w:rPr>
              <w:t>Cash-in-hand</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34.10</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38.37</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42.63</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42.63</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42.98</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42.98</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42.98</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42.98</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42.98</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42.98</w:t>
            </w:r>
          </w:p>
        </w:tc>
      </w:tr>
      <w:tr w:rsidR="007E0389" w:rsidRPr="007E0389" w:rsidTr="007E0389">
        <w:trPr>
          <w:trHeight w:val="600"/>
        </w:trPr>
        <w:tc>
          <w:tcPr>
            <w:tcW w:w="2397" w:type="dxa"/>
            <w:tcBorders>
              <w:top w:val="nil"/>
              <w:left w:val="single" w:sz="8" w:space="0" w:color="auto"/>
              <w:bottom w:val="single" w:sz="8" w:space="0" w:color="auto"/>
              <w:right w:val="single" w:sz="8" w:space="0" w:color="auto"/>
            </w:tcBorders>
            <w:shd w:val="clear" w:color="auto" w:fill="auto"/>
            <w:noWrap/>
            <w:vAlign w:val="bottom"/>
            <w:hideMark/>
          </w:tcPr>
          <w:p w:rsidR="007E0389" w:rsidRPr="007E0389" w:rsidRDefault="007E0389" w:rsidP="007E0389">
            <w:pPr>
              <w:rPr>
                <w:b/>
                <w:bCs/>
                <w:color w:val="000000"/>
              </w:rPr>
            </w:pPr>
            <w:r w:rsidRPr="007E0389">
              <w:rPr>
                <w:b/>
                <w:bCs/>
                <w:color w:val="000000"/>
              </w:rPr>
              <w:t>CURRENT ASSETS</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84,942.70</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95,544.91</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106,147.13</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106,147.13</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106,149.62</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106,149.62</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106,149.62</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106,149.62</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106,149.62</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106,149.62</w:t>
            </w:r>
          </w:p>
        </w:tc>
      </w:tr>
      <w:tr w:rsidR="007E0389" w:rsidRPr="007E0389" w:rsidTr="007E0389">
        <w:trPr>
          <w:trHeight w:val="600"/>
        </w:trPr>
        <w:tc>
          <w:tcPr>
            <w:tcW w:w="2397" w:type="dxa"/>
            <w:tcBorders>
              <w:top w:val="nil"/>
              <w:left w:val="single" w:sz="8" w:space="0" w:color="auto"/>
              <w:bottom w:val="single" w:sz="8" w:space="0" w:color="auto"/>
              <w:right w:val="single" w:sz="8" w:space="0" w:color="auto"/>
            </w:tcBorders>
            <w:shd w:val="clear" w:color="auto" w:fill="auto"/>
            <w:noWrap/>
            <w:vAlign w:val="bottom"/>
            <w:hideMark/>
          </w:tcPr>
          <w:p w:rsidR="007E0389" w:rsidRPr="007E0389" w:rsidRDefault="007E0389" w:rsidP="007E0389">
            <w:pPr>
              <w:rPr>
                <w:color w:val="000000"/>
              </w:rPr>
            </w:pPr>
            <w:r w:rsidRPr="007E0389">
              <w:rPr>
                <w:color w:val="000000"/>
              </w:rPr>
              <w:t>Accounts payable</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164.61</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185.19</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color w:val="000000"/>
              </w:rPr>
            </w:pPr>
            <w:r w:rsidRPr="007E0389">
              <w:rPr>
                <w:color w:val="000000"/>
              </w:rPr>
              <w:t>205.76</w:t>
            </w:r>
          </w:p>
        </w:tc>
      </w:tr>
      <w:tr w:rsidR="007E0389" w:rsidRPr="007E0389" w:rsidTr="007E0389">
        <w:trPr>
          <w:trHeight w:val="750"/>
        </w:trPr>
        <w:tc>
          <w:tcPr>
            <w:tcW w:w="2397" w:type="dxa"/>
            <w:tcBorders>
              <w:top w:val="nil"/>
              <w:left w:val="single" w:sz="8" w:space="0" w:color="auto"/>
              <w:bottom w:val="single" w:sz="8" w:space="0" w:color="auto"/>
              <w:right w:val="single" w:sz="8" w:space="0" w:color="auto"/>
            </w:tcBorders>
            <w:shd w:val="clear" w:color="auto" w:fill="auto"/>
            <w:vAlign w:val="bottom"/>
            <w:hideMark/>
          </w:tcPr>
          <w:p w:rsidR="007E0389" w:rsidRPr="007E0389" w:rsidRDefault="007E0389" w:rsidP="007E0389">
            <w:pPr>
              <w:rPr>
                <w:b/>
                <w:bCs/>
                <w:color w:val="000000"/>
              </w:rPr>
            </w:pPr>
            <w:r w:rsidRPr="007E0389">
              <w:rPr>
                <w:b/>
                <w:bCs/>
                <w:color w:val="000000"/>
              </w:rPr>
              <w:t>CURRENT LIABILITIES</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164.61</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185.19</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205.76</w:t>
            </w:r>
          </w:p>
        </w:tc>
      </w:tr>
      <w:tr w:rsidR="007E0389" w:rsidRPr="007E0389" w:rsidTr="007E0389">
        <w:trPr>
          <w:trHeight w:val="735"/>
        </w:trPr>
        <w:tc>
          <w:tcPr>
            <w:tcW w:w="2397" w:type="dxa"/>
            <w:tcBorders>
              <w:top w:val="nil"/>
              <w:left w:val="single" w:sz="8" w:space="0" w:color="auto"/>
              <w:bottom w:val="single" w:sz="8" w:space="0" w:color="auto"/>
              <w:right w:val="single" w:sz="8" w:space="0" w:color="auto"/>
            </w:tcBorders>
            <w:shd w:val="clear" w:color="auto" w:fill="auto"/>
            <w:vAlign w:val="bottom"/>
            <w:hideMark/>
          </w:tcPr>
          <w:p w:rsidR="007E0389" w:rsidRPr="007E0389" w:rsidRDefault="007E0389" w:rsidP="007E0389">
            <w:pPr>
              <w:rPr>
                <w:b/>
                <w:bCs/>
                <w:color w:val="000000"/>
              </w:rPr>
            </w:pPr>
            <w:r w:rsidRPr="007E0389">
              <w:rPr>
                <w:b/>
                <w:bCs/>
                <w:color w:val="000000"/>
              </w:rPr>
              <w:t xml:space="preserve">TOTAL WORKING CAPITAL </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84,778.09</w:t>
            </w:r>
          </w:p>
        </w:tc>
        <w:tc>
          <w:tcPr>
            <w:tcW w:w="117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95,359.73</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105,941.36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105,941.36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105,943.86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105,943.86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105,943.86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105,943.86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105,943.86</w:t>
            </w:r>
          </w:p>
        </w:tc>
        <w:tc>
          <w:tcPr>
            <w:tcW w:w="1296" w:type="dxa"/>
            <w:tcBorders>
              <w:top w:val="nil"/>
              <w:left w:val="nil"/>
              <w:bottom w:val="single" w:sz="8" w:space="0" w:color="auto"/>
              <w:right w:val="single" w:sz="8" w:space="0" w:color="auto"/>
            </w:tcBorders>
            <w:shd w:val="clear" w:color="auto" w:fill="auto"/>
            <w:noWrap/>
            <w:vAlign w:val="bottom"/>
            <w:hideMark/>
          </w:tcPr>
          <w:p w:rsidR="007E0389" w:rsidRPr="007E0389" w:rsidRDefault="007E0389" w:rsidP="007E0389">
            <w:pPr>
              <w:jc w:val="center"/>
              <w:rPr>
                <w:b/>
                <w:bCs/>
                <w:color w:val="000000"/>
              </w:rPr>
            </w:pPr>
            <w:r w:rsidRPr="007E0389">
              <w:rPr>
                <w:b/>
                <w:bCs/>
                <w:color w:val="000000"/>
              </w:rPr>
              <w:t>105,943.86</w:t>
            </w:r>
          </w:p>
        </w:tc>
      </w:tr>
    </w:tbl>
    <w:p w:rsidR="006467EB" w:rsidRDefault="006467EB"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tbl>
      <w:tblPr>
        <w:tblW w:w="13180" w:type="dxa"/>
        <w:tblInd w:w="93" w:type="dxa"/>
        <w:tblLook w:val="04A0"/>
      </w:tblPr>
      <w:tblGrid>
        <w:gridCol w:w="3051"/>
        <w:gridCol w:w="1007"/>
        <w:gridCol w:w="1006"/>
        <w:gridCol w:w="1006"/>
        <w:gridCol w:w="1006"/>
        <w:gridCol w:w="1006"/>
        <w:gridCol w:w="1006"/>
        <w:gridCol w:w="1006"/>
        <w:gridCol w:w="1006"/>
        <w:gridCol w:w="1040"/>
        <w:gridCol w:w="1040"/>
      </w:tblGrid>
      <w:tr w:rsidR="00274CC5" w:rsidRPr="00274CC5" w:rsidTr="00274CC5">
        <w:trPr>
          <w:trHeight w:val="315"/>
        </w:trPr>
        <w:tc>
          <w:tcPr>
            <w:tcW w:w="13180" w:type="dxa"/>
            <w:gridSpan w:val="11"/>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r w:rsidRPr="00274CC5">
              <w:rPr>
                <w:b/>
                <w:bCs/>
                <w:color w:val="000000"/>
                <w:u w:val="single"/>
              </w:rPr>
              <w:lastRenderedPageBreak/>
              <w:t>Appendix 7.A.2</w:t>
            </w:r>
          </w:p>
        </w:tc>
      </w:tr>
      <w:tr w:rsidR="00274CC5" w:rsidRPr="00274CC5" w:rsidTr="00274CC5">
        <w:trPr>
          <w:trHeight w:val="315"/>
        </w:trPr>
        <w:tc>
          <w:tcPr>
            <w:tcW w:w="13180" w:type="dxa"/>
            <w:gridSpan w:val="11"/>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r w:rsidRPr="00274CC5">
              <w:rPr>
                <w:b/>
                <w:bCs/>
                <w:color w:val="000000"/>
                <w:u w:val="single"/>
              </w:rPr>
              <w:t>PRODUCTION COST ( in 000 Birr)</w:t>
            </w:r>
          </w:p>
        </w:tc>
      </w:tr>
      <w:tr w:rsidR="00274CC5" w:rsidRPr="00274CC5" w:rsidTr="00274CC5">
        <w:trPr>
          <w:trHeight w:val="315"/>
        </w:trPr>
        <w:tc>
          <w:tcPr>
            <w:tcW w:w="3051"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7"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06"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40"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c>
          <w:tcPr>
            <w:tcW w:w="1040" w:type="dxa"/>
            <w:tcBorders>
              <w:top w:val="nil"/>
              <w:left w:val="nil"/>
              <w:bottom w:val="nil"/>
              <w:right w:val="nil"/>
            </w:tcBorders>
            <w:shd w:val="clear" w:color="auto" w:fill="auto"/>
            <w:noWrap/>
            <w:vAlign w:val="bottom"/>
            <w:hideMark/>
          </w:tcPr>
          <w:p w:rsidR="00274CC5" w:rsidRPr="00274CC5" w:rsidRDefault="00274CC5" w:rsidP="00274CC5">
            <w:pPr>
              <w:jc w:val="center"/>
              <w:rPr>
                <w:b/>
                <w:bCs/>
                <w:color w:val="000000"/>
                <w:u w:val="single"/>
              </w:rPr>
            </w:pPr>
          </w:p>
        </w:tc>
      </w:tr>
      <w:tr w:rsidR="00274CC5" w:rsidRPr="00274CC5" w:rsidTr="00274CC5">
        <w:trPr>
          <w:trHeight w:val="499"/>
        </w:trPr>
        <w:tc>
          <w:tcPr>
            <w:tcW w:w="3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Item</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2</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4</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5</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7</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8</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Year 11</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Raw Material and Inputs</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253,551</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285,245</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316,939</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 xml:space="preserve">Utilities </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742</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835</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928</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Maintenance and repair</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1,575</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1,772</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1,969</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Labour direct</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450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Labour overheads</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80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color w:val="000000"/>
              </w:rPr>
            </w:pPr>
            <w:r w:rsidRPr="00274CC5">
              <w:rPr>
                <w:color w:val="000000"/>
              </w:rPr>
              <w:t>Administration Costs</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450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500</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color w:val="000000"/>
              </w:rPr>
            </w:pPr>
            <w:r w:rsidRPr="00274CC5">
              <w:rPr>
                <w:color w:val="000000"/>
              </w:rPr>
              <w:t>Land lease cost</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25.65</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25.65</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25.65</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25.65</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25.65</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25.65</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color w:val="000000"/>
              </w:rPr>
            </w:pPr>
            <w:r w:rsidRPr="00274CC5">
              <w:rPr>
                <w:color w:val="000000"/>
              </w:rPr>
              <w:t xml:space="preserve">Cost of marketing </w:t>
            </w:r>
            <w:r w:rsidRPr="00274CC5">
              <w:rPr>
                <w:color w:val="000000"/>
              </w:rPr>
              <w:br/>
              <w:t xml:space="preserve">and distribution </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1,500</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color w:val="000000"/>
              </w:rPr>
            </w:pPr>
            <w:r w:rsidRPr="00274CC5">
              <w:rPr>
                <w:b/>
                <w:bCs/>
                <w:color w:val="000000"/>
              </w:rPr>
              <w:t>Total Operating Costs</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258,249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290,343</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322,436</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322,436</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322,462</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322,462</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322,462</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322,462</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322,462</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322,462</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Depreciation</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410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410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410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410</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410</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Cost of Finance</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10,588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9,264</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7,941</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6,617</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5,294</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3,970</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2,647</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1,323</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r>
      <w:tr w:rsidR="00274CC5" w:rsidRPr="00274CC5" w:rsidTr="00274CC5">
        <w:trPr>
          <w:trHeight w:val="499"/>
        </w:trPr>
        <w:tc>
          <w:tcPr>
            <w:tcW w:w="3051"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color w:val="000000"/>
              </w:rPr>
            </w:pPr>
            <w:r w:rsidRPr="00274CC5">
              <w:rPr>
                <w:b/>
                <w:bCs/>
                <w:color w:val="000000"/>
              </w:rPr>
              <w:t>Total Production Cost</w:t>
            </w:r>
          </w:p>
        </w:tc>
        <w:tc>
          <w:tcPr>
            <w:tcW w:w="1007"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267,288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309,969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340,739</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339,416</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338,118</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328,166</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326,842</w:t>
            </w:r>
          </w:p>
        </w:tc>
        <w:tc>
          <w:tcPr>
            <w:tcW w:w="100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325,519</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324,195</w:t>
            </w:r>
          </w:p>
        </w:tc>
        <w:tc>
          <w:tcPr>
            <w:tcW w:w="1040"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color w:val="000000"/>
              </w:rPr>
            </w:pPr>
            <w:r w:rsidRPr="00274CC5">
              <w:rPr>
                <w:b/>
                <w:bCs/>
                <w:color w:val="000000"/>
              </w:rPr>
              <w:t>322,872</w:t>
            </w:r>
          </w:p>
        </w:tc>
      </w:tr>
    </w:tbl>
    <w:p w:rsidR="007E0389" w:rsidRDefault="007E0389"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tbl>
      <w:tblPr>
        <w:tblW w:w="12601" w:type="dxa"/>
        <w:tblInd w:w="93" w:type="dxa"/>
        <w:tblLook w:val="04A0"/>
      </w:tblPr>
      <w:tblGrid>
        <w:gridCol w:w="3175"/>
        <w:gridCol w:w="962"/>
        <w:gridCol w:w="962"/>
        <w:gridCol w:w="962"/>
        <w:gridCol w:w="962"/>
        <w:gridCol w:w="962"/>
        <w:gridCol w:w="962"/>
        <w:gridCol w:w="962"/>
        <w:gridCol w:w="962"/>
        <w:gridCol w:w="962"/>
        <w:gridCol w:w="962"/>
      </w:tblGrid>
      <w:tr w:rsidR="00274CC5" w:rsidRPr="00274CC5" w:rsidTr="00274CC5">
        <w:trPr>
          <w:trHeight w:val="375"/>
        </w:trPr>
        <w:tc>
          <w:tcPr>
            <w:tcW w:w="12601" w:type="dxa"/>
            <w:gridSpan w:val="11"/>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r w:rsidRPr="00274CC5">
              <w:rPr>
                <w:b/>
                <w:bCs/>
                <w:sz w:val="28"/>
                <w:szCs w:val="28"/>
                <w:u w:val="single"/>
              </w:rPr>
              <w:lastRenderedPageBreak/>
              <w:t>Appendix 7.A.3</w:t>
            </w:r>
          </w:p>
        </w:tc>
      </w:tr>
      <w:tr w:rsidR="00274CC5" w:rsidRPr="00274CC5" w:rsidTr="00274CC5">
        <w:trPr>
          <w:trHeight w:val="375"/>
        </w:trPr>
        <w:tc>
          <w:tcPr>
            <w:tcW w:w="12601" w:type="dxa"/>
            <w:gridSpan w:val="11"/>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r w:rsidRPr="00274CC5">
              <w:rPr>
                <w:b/>
                <w:bCs/>
                <w:sz w:val="28"/>
                <w:szCs w:val="28"/>
                <w:u w:val="single"/>
              </w:rPr>
              <w:t>INCOME STATEMENT  ( in 000 Birr)</w:t>
            </w:r>
          </w:p>
        </w:tc>
      </w:tr>
      <w:tr w:rsidR="00274CC5" w:rsidRPr="00274CC5" w:rsidTr="00274CC5">
        <w:trPr>
          <w:trHeight w:val="375"/>
        </w:trPr>
        <w:tc>
          <w:tcPr>
            <w:tcW w:w="3309"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23"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54"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c>
          <w:tcPr>
            <w:tcW w:w="954" w:type="dxa"/>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p>
        </w:tc>
      </w:tr>
      <w:tr w:rsidR="00274CC5" w:rsidRPr="00274CC5" w:rsidTr="00274CC5">
        <w:trPr>
          <w:trHeight w:val="735"/>
        </w:trPr>
        <w:tc>
          <w:tcPr>
            <w:tcW w:w="3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Item</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2</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3</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4</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5</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7</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8</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9</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10</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11</w:t>
            </w:r>
          </w:p>
        </w:tc>
      </w:tr>
      <w:tr w:rsidR="00274CC5" w:rsidRPr="00274CC5" w:rsidTr="00274CC5">
        <w:trPr>
          <w:trHeight w:val="525"/>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286,208</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321,984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357,760</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Less variable costs</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256,749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288,843</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320,936</w:t>
            </w:r>
          </w:p>
        </w:tc>
      </w:tr>
      <w:tr w:rsidR="00274CC5" w:rsidRPr="00274CC5" w:rsidTr="00274CC5">
        <w:trPr>
          <w:trHeight w:val="510"/>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VARIABLE MARGIN</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29,459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33,141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36,824</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10.29</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Less fixed costs</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10,539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10,539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10,539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10,539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10,564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1,936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1,936</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1,936</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1,936</w:t>
            </w:r>
          </w:p>
        </w:tc>
      </w:tr>
      <w:tr w:rsidR="00274CC5" w:rsidRPr="00274CC5" w:rsidTr="00274CC5">
        <w:trPr>
          <w:trHeight w:val="540"/>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OPERATIONAL MARGIN</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18,920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22,602</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26,285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26,285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26,259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34,888</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34,888</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34,888</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34,888</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34,888</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6.61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7.02</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7.35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7.35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7.34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9.75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9.75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9.75</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9.75</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9.75</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Financial costs</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 </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10,588</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9,264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7,941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6,617</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5,294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3,970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2,647</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1,323</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GROSS PROFIT</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18,920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12,015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17,021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18,344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19,642</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29,594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30,918</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32,241</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33,565</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34,888</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6.61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3.73</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4.76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5.13</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5.49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8.27</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8.64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9.01</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9.38</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9.75</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Income (corporate) tax</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8,878</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9,275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9,672</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10,069</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10,466</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NET PROFIT</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18,920</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12,015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17,021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18,344</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19,642</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20,716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21,642</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22,569</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23,495</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24,422</w:t>
            </w:r>
          </w:p>
        </w:tc>
      </w:tr>
      <w:tr w:rsidR="00274CC5" w:rsidRPr="00274CC5" w:rsidTr="00274CC5">
        <w:trPr>
          <w:trHeight w:val="402"/>
        </w:trPr>
        <w:tc>
          <w:tcPr>
            <w:tcW w:w="3309"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rPr>
            </w:pPr>
            <w:r w:rsidRPr="00274CC5">
              <w:rPr>
                <w:color w:val="000000"/>
              </w:rPr>
              <w:t>in % of sales revenue</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6.61</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3.73</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4.76</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5.13</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5.49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5.79</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6.05</w:t>
            </w:r>
          </w:p>
        </w:tc>
        <w:tc>
          <w:tcPr>
            <w:tcW w:w="923"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6.31</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6.57</w:t>
            </w:r>
          </w:p>
        </w:tc>
        <w:tc>
          <w:tcPr>
            <w:tcW w:w="95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color w:val="000000"/>
              </w:rPr>
            </w:pPr>
            <w:r w:rsidRPr="00274CC5">
              <w:rPr>
                <w:color w:val="000000"/>
              </w:rPr>
              <w:t>6.83</w:t>
            </w:r>
          </w:p>
        </w:tc>
      </w:tr>
    </w:tbl>
    <w:p w:rsidR="007E0389" w:rsidRDefault="007E0389" w:rsidP="00951F34">
      <w:pPr>
        <w:tabs>
          <w:tab w:val="center" w:pos="4680"/>
        </w:tabs>
        <w:suppressAutoHyphens/>
        <w:spacing w:line="360" w:lineRule="auto"/>
        <w:jc w:val="both"/>
      </w:pPr>
    </w:p>
    <w:p w:rsidR="007E0389" w:rsidRDefault="007E0389" w:rsidP="00951F34">
      <w:pPr>
        <w:tabs>
          <w:tab w:val="center" w:pos="4680"/>
        </w:tabs>
        <w:suppressAutoHyphens/>
        <w:spacing w:line="360" w:lineRule="auto"/>
        <w:jc w:val="both"/>
      </w:pPr>
    </w:p>
    <w:tbl>
      <w:tblPr>
        <w:tblpPr w:leftFromText="180" w:rightFromText="180" w:horzAnchor="margin" w:tblpXSpec="center" w:tblpY="-285"/>
        <w:tblW w:w="14532" w:type="dxa"/>
        <w:tblLook w:val="04A0"/>
      </w:tblPr>
      <w:tblGrid>
        <w:gridCol w:w="2700"/>
        <w:gridCol w:w="876"/>
        <w:gridCol w:w="996"/>
        <w:gridCol w:w="996"/>
        <w:gridCol w:w="996"/>
        <w:gridCol w:w="996"/>
        <w:gridCol w:w="996"/>
        <w:gridCol w:w="996"/>
        <w:gridCol w:w="996"/>
        <w:gridCol w:w="996"/>
        <w:gridCol w:w="996"/>
        <w:gridCol w:w="996"/>
        <w:gridCol w:w="996"/>
      </w:tblGrid>
      <w:tr w:rsidR="00274CC5" w:rsidRPr="00274CC5" w:rsidTr="00274CC5">
        <w:trPr>
          <w:trHeight w:val="375"/>
        </w:trPr>
        <w:tc>
          <w:tcPr>
            <w:tcW w:w="14532" w:type="dxa"/>
            <w:gridSpan w:val="13"/>
            <w:tcBorders>
              <w:top w:val="nil"/>
              <w:left w:val="nil"/>
              <w:bottom w:val="nil"/>
              <w:right w:val="nil"/>
            </w:tcBorders>
            <w:shd w:val="clear" w:color="auto" w:fill="auto"/>
            <w:noWrap/>
            <w:vAlign w:val="bottom"/>
            <w:hideMark/>
          </w:tcPr>
          <w:p w:rsidR="00274CC5" w:rsidRDefault="00274CC5" w:rsidP="00274CC5">
            <w:pPr>
              <w:jc w:val="center"/>
              <w:rPr>
                <w:b/>
                <w:bCs/>
                <w:sz w:val="28"/>
                <w:szCs w:val="28"/>
                <w:u w:val="single"/>
              </w:rPr>
            </w:pPr>
          </w:p>
          <w:p w:rsidR="00274CC5" w:rsidRPr="00274CC5" w:rsidRDefault="00274CC5" w:rsidP="00274CC5">
            <w:pPr>
              <w:jc w:val="center"/>
              <w:rPr>
                <w:b/>
                <w:bCs/>
                <w:sz w:val="28"/>
                <w:szCs w:val="28"/>
                <w:u w:val="single"/>
              </w:rPr>
            </w:pPr>
            <w:r w:rsidRPr="00274CC5">
              <w:rPr>
                <w:b/>
                <w:bCs/>
                <w:sz w:val="28"/>
                <w:szCs w:val="28"/>
                <w:u w:val="single"/>
              </w:rPr>
              <w:t>Appendix 7.A.4</w:t>
            </w:r>
          </w:p>
        </w:tc>
      </w:tr>
      <w:tr w:rsidR="00274CC5" w:rsidRPr="00274CC5" w:rsidTr="00274CC5">
        <w:trPr>
          <w:trHeight w:val="375"/>
        </w:trPr>
        <w:tc>
          <w:tcPr>
            <w:tcW w:w="14532" w:type="dxa"/>
            <w:gridSpan w:val="13"/>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r w:rsidRPr="00274CC5">
              <w:rPr>
                <w:b/>
                <w:bCs/>
                <w:sz w:val="28"/>
                <w:szCs w:val="28"/>
                <w:u w:val="single"/>
              </w:rPr>
              <w:t>CASH FLOW FOR FINANCIAL MANAGEMENT ( in 000 Birr)</w:t>
            </w:r>
          </w:p>
        </w:tc>
      </w:tr>
      <w:tr w:rsidR="00274CC5" w:rsidRPr="00274CC5" w:rsidTr="00274CC5">
        <w:trPr>
          <w:trHeight w:val="300"/>
        </w:trPr>
        <w:tc>
          <w:tcPr>
            <w:tcW w:w="2700" w:type="dxa"/>
            <w:tcBorders>
              <w:top w:val="nil"/>
              <w:left w:val="nil"/>
              <w:bottom w:val="nil"/>
              <w:right w:val="nil"/>
            </w:tcBorders>
            <w:shd w:val="clear" w:color="auto" w:fill="auto"/>
            <w:noWrap/>
            <w:vAlign w:val="bottom"/>
            <w:hideMark/>
          </w:tcPr>
          <w:p w:rsidR="00274CC5" w:rsidRPr="00274CC5" w:rsidRDefault="00274CC5" w:rsidP="00274CC5">
            <w:pPr>
              <w:rPr>
                <w:sz w:val="20"/>
                <w:szCs w:val="20"/>
              </w:rPr>
            </w:pPr>
          </w:p>
        </w:tc>
        <w:tc>
          <w:tcPr>
            <w:tcW w:w="87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sz w:val="20"/>
                <w:szCs w:val="20"/>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sz w:val="20"/>
                <w:szCs w:val="20"/>
              </w:rPr>
            </w:pPr>
          </w:p>
        </w:tc>
        <w:tc>
          <w:tcPr>
            <w:tcW w:w="99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r>
      <w:tr w:rsidR="00274CC5" w:rsidRPr="00274CC5" w:rsidTr="00274CC5">
        <w:trPr>
          <w:trHeight w:val="499"/>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5</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10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rPr>
                <w:b/>
                <w:bCs/>
              </w:rPr>
            </w:pPr>
            <w:r w:rsidRPr="00274CC5">
              <w:rPr>
                <w:b/>
                <w:bCs/>
              </w:rPr>
              <w:t>Year 11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Scrap</w:t>
            </w:r>
          </w:p>
        </w:tc>
      </w:tr>
      <w:tr w:rsidR="00274CC5" w:rsidRPr="00274CC5" w:rsidTr="00274CC5">
        <w:trPr>
          <w:trHeight w:val="45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b/>
                <w:bCs/>
              </w:rPr>
            </w:pPr>
            <w:r w:rsidRPr="00274CC5">
              <w:rPr>
                <w:b/>
                <w:bCs/>
              </w:rPr>
              <w:t>TOTAL CASH INFLOW</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52,724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380,776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322,005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357,781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121,049</w:t>
            </w:r>
          </w:p>
        </w:tc>
      </w:tr>
      <w:tr w:rsidR="00274CC5" w:rsidRPr="00274CC5" w:rsidTr="00274CC5">
        <w:trPr>
          <w:trHeight w:val="40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Inflow funds</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52,724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94,568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45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Inflow operation</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286,208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321,984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357,760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42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Other income</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121,049</w:t>
            </w:r>
          </w:p>
        </w:tc>
      </w:tr>
      <w:tr w:rsidR="00274CC5" w:rsidRPr="00274CC5" w:rsidTr="00274CC5">
        <w:trPr>
          <w:trHeight w:val="42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b/>
                <w:bCs/>
              </w:rPr>
            </w:pPr>
            <w:r w:rsidRPr="00274CC5">
              <w:rPr>
                <w:b/>
                <w:bCs/>
              </w:rPr>
              <w:t>TOTAL CASH OUTFLOW</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52,724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352,817</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324,767</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355,537</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343,612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342,316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349,869</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348,942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348,016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347,089</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332,928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0</w:t>
            </w:r>
          </w:p>
        </w:tc>
      </w:tr>
      <w:tr w:rsidR="00274CC5" w:rsidRPr="00274CC5" w:rsidTr="00274CC5">
        <w:trPr>
          <w:trHeight w:val="3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r w:rsidRPr="00274CC5">
              <w:t>Increase in fixed assets</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52,724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39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r w:rsidRPr="00274CC5">
              <w:t>Increase in current assets</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84,943</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10,602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10,602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40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Operating costs</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256,749</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288,843</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320,936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320,936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320,962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320,962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320,962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320,962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320,962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320,962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66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r w:rsidRPr="00274CC5">
              <w:t xml:space="preserve">Marketing and </w:t>
            </w:r>
            <w:r w:rsidRPr="00274CC5">
              <w:br/>
              <w:t>Distribution cost</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1,500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40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Income  tax</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8,878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9,275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9,672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10,069</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10,466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9,625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10,588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9,264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7,941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6,617</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5,294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3,970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2,647</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r w:rsidRPr="00274CC5">
              <w:t>Loan repayment</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13,235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pPr>
            <w:r w:rsidRPr="00274CC5">
              <w:t>0</w:t>
            </w:r>
          </w:p>
        </w:tc>
      </w:tr>
      <w:tr w:rsidR="00274CC5" w:rsidRPr="00274CC5" w:rsidTr="00274CC5">
        <w:trPr>
          <w:trHeight w:val="45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b/>
                <w:bCs/>
              </w:rPr>
            </w:pPr>
            <w:r w:rsidRPr="00274CC5">
              <w:rPr>
                <w:b/>
                <w:bCs/>
              </w:rPr>
              <w:t>SURPLUS (DEFICIT)</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27,959</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-2,763</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2,243</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14,148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15,444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7,891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8,818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9,744</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10,671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24,832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121,049</w:t>
            </w:r>
          </w:p>
        </w:tc>
      </w:tr>
      <w:tr w:rsidR="00274CC5" w:rsidRPr="00274CC5" w:rsidTr="00274CC5">
        <w:trPr>
          <w:trHeight w:val="72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274CC5" w:rsidRPr="00274CC5" w:rsidRDefault="00274CC5" w:rsidP="00274CC5">
            <w:pPr>
              <w:rPr>
                <w:b/>
                <w:bCs/>
              </w:rPr>
            </w:pPr>
            <w:r w:rsidRPr="00274CC5">
              <w:rPr>
                <w:b/>
                <w:bCs/>
              </w:rPr>
              <w:t>CUMULATIVE CASH</w:t>
            </w:r>
            <w:r w:rsidRPr="00274CC5">
              <w:rPr>
                <w:b/>
                <w:bCs/>
              </w:rPr>
              <w:br/>
              <w:t xml:space="preserve"> BALANCE</w:t>
            </w:r>
          </w:p>
        </w:tc>
        <w:tc>
          <w:tcPr>
            <w:tcW w:w="87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27,959</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25,196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27,440</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41,588</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57,032</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64,923</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73,741</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83,485</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94,156</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118,987</w:t>
            </w:r>
          </w:p>
        </w:tc>
        <w:tc>
          <w:tcPr>
            <w:tcW w:w="99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rPr>
            </w:pPr>
            <w:r w:rsidRPr="00274CC5">
              <w:rPr>
                <w:b/>
                <w:bCs/>
              </w:rPr>
              <w:t>240,036</w:t>
            </w:r>
          </w:p>
        </w:tc>
      </w:tr>
    </w:tbl>
    <w:p w:rsidR="007E0389" w:rsidRDefault="007E0389" w:rsidP="00951F34">
      <w:pPr>
        <w:tabs>
          <w:tab w:val="center" w:pos="4680"/>
        </w:tabs>
        <w:suppressAutoHyphens/>
        <w:spacing w:line="360" w:lineRule="auto"/>
        <w:jc w:val="both"/>
      </w:pPr>
    </w:p>
    <w:tbl>
      <w:tblPr>
        <w:tblpPr w:leftFromText="180" w:rightFromText="180" w:vertAnchor="text" w:horzAnchor="margin" w:tblpXSpec="center" w:tblpY="66"/>
        <w:tblW w:w="14301" w:type="dxa"/>
        <w:tblLook w:val="04A0"/>
      </w:tblPr>
      <w:tblGrid>
        <w:gridCol w:w="3612"/>
        <w:gridCol w:w="1002"/>
        <w:gridCol w:w="866"/>
        <w:gridCol w:w="911"/>
        <w:gridCol w:w="866"/>
        <w:gridCol w:w="872"/>
        <w:gridCol w:w="866"/>
        <w:gridCol w:w="866"/>
        <w:gridCol w:w="866"/>
        <w:gridCol w:w="895"/>
        <w:gridCol w:w="884"/>
        <w:gridCol w:w="929"/>
        <w:gridCol w:w="866"/>
      </w:tblGrid>
      <w:tr w:rsidR="00274CC5" w:rsidRPr="00274CC5" w:rsidTr="00274CC5">
        <w:trPr>
          <w:trHeight w:val="375"/>
        </w:trPr>
        <w:tc>
          <w:tcPr>
            <w:tcW w:w="14301" w:type="dxa"/>
            <w:gridSpan w:val="13"/>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r w:rsidRPr="00274CC5">
              <w:rPr>
                <w:b/>
                <w:bCs/>
                <w:sz w:val="28"/>
                <w:szCs w:val="28"/>
                <w:u w:val="single"/>
              </w:rPr>
              <w:lastRenderedPageBreak/>
              <w:t>Appendix 7.A.5</w:t>
            </w:r>
          </w:p>
        </w:tc>
      </w:tr>
      <w:tr w:rsidR="00274CC5" w:rsidRPr="00274CC5" w:rsidTr="00274CC5">
        <w:trPr>
          <w:trHeight w:val="375"/>
        </w:trPr>
        <w:tc>
          <w:tcPr>
            <w:tcW w:w="14301" w:type="dxa"/>
            <w:gridSpan w:val="13"/>
            <w:tcBorders>
              <w:top w:val="nil"/>
              <w:left w:val="nil"/>
              <w:bottom w:val="nil"/>
              <w:right w:val="nil"/>
            </w:tcBorders>
            <w:shd w:val="clear" w:color="auto" w:fill="auto"/>
            <w:noWrap/>
            <w:vAlign w:val="bottom"/>
            <w:hideMark/>
          </w:tcPr>
          <w:p w:rsidR="00274CC5" w:rsidRPr="00274CC5" w:rsidRDefault="00274CC5" w:rsidP="00274CC5">
            <w:pPr>
              <w:jc w:val="center"/>
              <w:rPr>
                <w:b/>
                <w:bCs/>
                <w:sz w:val="28"/>
                <w:szCs w:val="28"/>
                <w:u w:val="single"/>
              </w:rPr>
            </w:pPr>
            <w:r w:rsidRPr="00274CC5">
              <w:rPr>
                <w:b/>
                <w:bCs/>
                <w:sz w:val="28"/>
                <w:szCs w:val="28"/>
                <w:u w:val="single"/>
              </w:rPr>
              <w:t>DISCOUNTED CASH FLOW ( in 000 Birr)</w:t>
            </w:r>
          </w:p>
        </w:tc>
      </w:tr>
      <w:tr w:rsidR="00274CC5" w:rsidRPr="00274CC5" w:rsidTr="00274CC5">
        <w:trPr>
          <w:trHeight w:val="300"/>
        </w:trPr>
        <w:tc>
          <w:tcPr>
            <w:tcW w:w="361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100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11"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7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95"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84"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29"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r>
      <w:tr w:rsidR="00274CC5" w:rsidRPr="00274CC5" w:rsidTr="00274CC5">
        <w:trPr>
          <w:trHeight w:val="402"/>
        </w:trPr>
        <w:tc>
          <w:tcPr>
            <w:tcW w:w="3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Item</w:t>
            </w:r>
          </w:p>
        </w:tc>
        <w:tc>
          <w:tcPr>
            <w:tcW w:w="1002" w:type="dxa"/>
            <w:tcBorders>
              <w:top w:val="single" w:sz="4" w:space="0" w:color="auto"/>
              <w:left w:val="nil"/>
              <w:bottom w:val="single" w:sz="4" w:space="0" w:color="auto"/>
              <w:right w:val="single" w:sz="4" w:space="0" w:color="auto"/>
            </w:tcBorders>
            <w:shd w:val="clear" w:color="auto" w:fill="auto"/>
            <w:vAlign w:val="bottom"/>
            <w:hideMark/>
          </w:tcPr>
          <w:p w:rsidR="00274CC5" w:rsidRPr="00274CC5" w:rsidRDefault="00274CC5" w:rsidP="00274CC5">
            <w:pPr>
              <w:jc w:val="center"/>
              <w:rPr>
                <w:b/>
                <w:bCs/>
                <w:sz w:val="20"/>
                <w:szCs w:val="20"/>
              </w:rPr>
            </w:pPr>
            <w:r w:rsidRPr="00274CC5">
              <w:rPr>
                <w:b/>
                <w:bCs/>
                <w:sz w:val="20"/>
                <w:szCs w:val="20"/>
              </w:rPr>
              <w:t>Year 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2"/>
                <w:szCs w:val="22"/>
              </w:rPr>
            </w:pPr>
            <w:r w:rsidRPr="00274CC5">
              <w:rPr>
                <w:b/>
                <w:bCs/>
                <w:sz w:val="22"/>
                <w:szCs w:val="22"/>
              </w:rPr>
              <w:t>Year 2</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274CC5" w:rsidRPr="00274CC5" w:rsidRDefault="00274CC5" w:rsidP="00274CC5">
            <w:pPr>
              <w:jc w:val="center"/>
              <w:rPr>
                <w:b/>
                <w:bCs/>
                <w:sz w:val="20"/>
                <w:szCs w:val="20"/>
              </w:rPr>
            </w:pPr>
            <w:r w:rsidRPr="00274CC5">
              <w:rPr>
                <w:b/>
                <w:bCs/>
                <w:sz w:val="20"/>
                <w:szCs w:val="20"/>
              </w:rPr>
              <w:t>Year 3</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2"/>
                <w:szCs w:val="22"/>
              </w:rPr>
            </w:pPr>
            <w:r w:rsidRPr="00274CC5">
              <w:rPr>
                <w:b/>
                <w:bCs/>
                <w:sz w:val="22"/>
                <w:szCs w:val="22"/>
              </w:rPr>
              <w:t>Year 4</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274CC5" w:rsidRPr="00274CC5" w:rsidRDefault="00274CC5" w:rsidP="00274CC5">
            <w:pPr>
              <w:jc w:val="center"/>
              <w:rPr>
                <w:b/>
                <w:bCs/>
                <w:sz w:val="20"/>
                <w:szCs w:val="20"/>
              </w:rPr>
            </w:pPr>
            <w:r w:rsidRPr="00274CC5">
              <w:rPr>
                <w:b/>
                <w:bCs/>
                <w:sz w:val="20"/>
                <w:szCs w:val="20"/>
              </w:rPr>
              <w:t>Year 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2"/>
                <w:szCs w:val="22"/>
              </w:rPr>
            </w:pPr>
            <w:r w:rsidRPr="00274CC5">
              <w:rPr>
                <w:b/>
                <w:bCs/>
                <w:sz w:val="22"/>
                <w:szCs w:val="22"/>
              </w:rPr>
              <w:t>Year 6</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274CC5" w:rsidRPr="00274CC5" w:rsidRDefault="00274CC5" w:rsidP="00274CC5">
            <w:pPr>
              <w:jc w:val="center"/>
              <w:rPr>
                <w:b/>
                <w:bCs/>
                <w:sz w:val="20"/>
                <w:szCs w:val="20"/>
              </w:rPr>
            </w:pPr>
            <w:r w:rsidRPr="00274CC5">
              <w:rPr>
                <w:b/>
                <w:bCs/>
                <w:sz w:val="20"/>
                <w:szCs w:val="20"/>
              </w:rPr>
              <w:t>Year 7</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2"/>
                <w:szCs w:val="22"/>
              </w:rPr>
            </w:pPr>
            <w:r w:rsidRPr="00274CC5">
              <w:rPr>
                <w:b/>
                <w:bCs/>
                <w:sz w:val="22"/>
                <w:szCs w:val="22"/>
              </w:rPr>
              <w:t>Year 8</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274CC5" w:rsidRPr="00274CC5" w:rsidRDefault="00274CC5" w:rsidP="00274CC5">
            <w:pPr>
              <w:jc w:val="center"/>
              <w:rPr>
                <w:b/>
                <w:bCs/>
                <w:sz w:val="20"/>
                <w:szCs w:val="20"/>
              </w:rPr>
            </w:pPr>
            <w:r w:rsidRPr="00274CC5">
              <w:rPr>
                <w:b/>
                <w:bCs/>
                <w:sz w:val="20"/>
                <w:szCs w:val="20"/>
              </w:rPr>
              <w:t>Year 9</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2"/>
                <w:szCs w:val="22"/>
              </w:rPr>
            </w:pPr>
            <w:r w:rsidRPr="00274CC5">
              <w:rPr>
                <w:b/>
                <w:bCs/>
                <w:sz w:val="22"/>
                <w:szCs w:val="22"/>
              </w:rPr>
              <w:t>Year 10</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274CC5" w:rsidRPr="00274CC5" w:rsidRDefault="00274CC5" w:rsidP="00274CC5">
            <w:pPr>
              <w:jc w:val="center"/>
              <w:rPr>
                <w:b/>
                <w:bCs/>
                <w:sz w:val="20"/>
                <w:szCs w:val="20"/>
              </w:rPr>
            </w:pPr>
            <w:r w:rsidRPr="00274CC5">
              <w:rPr>
                <w:b/>
                <w:bCs/>
                <w:sz w:val="20"/>
                <w:szCs w:val="20"/>
              </w:rPr>
              <w:t>Year 11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2"/>
                <w:szCs w:val="22"/>
              </w:rPr>
            </w:pPr>
            <w:r w:rsidRPr="00274CC5">
              <w:rPr>
                <w:b/>
                <w:bCs/>
                <w:sz w:val="22"/>
                <w:szCs w:val="22"/>
              </w:rPr>
              <w:t>Scrap</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sz w:val="20"/>
                <w:szCs w:val="20"/>
              </w:rPr>
            </w:pPr>
            <w:r w:rsidRPr="00274CC5">
              <w:rPr>
                <w:b/>
                <w:bCs/>
                <w:sz w:val="20"/>
                <w:szCs w:val="20"/>
              </w:rPr>
              <w:t>TOTAL CASH INFLOW</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286,208</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321,984</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121,049</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Inflow operation</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286,208</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321,984</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357,760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Other income</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121,049</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sz w:val="20"/>
                <w:szCs w:val="20"/>
              </w:rPr>
            </w:pPr>
            <w:r w:rsidRPr="00274CC5">
              <w:rPr>
                <w:b/>
                <w:bCs/>
                <w:sz w:val="20"/>
                <w:szCs w:val="20"/>
              </w:rPr>
              <w:t>TOTAL CASH OUTFLOW</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137,502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268,831</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300,924</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322,436</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322,439</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322,462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331,340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331,737</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332,134</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332,531</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332,928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Increase in fixed assets</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52,724</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Increase in net working capital</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84,778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10,582</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10,582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Operating costs</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256,749</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288,843</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320,936</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320,936</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320,962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320,962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320,962</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320,962</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320,962</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320,962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sz w:val="20"/>
                <w:szCs w:val="20"/>
              </w:rPr>
            </w:pPr>
            <w:r w:rsidRPr="00274CC5">
              <w:rPr>
                <w:sz w:val="20"/>
                <w:szCs w:val="20"/>
              </w:rPr>
              <w:t>Marketing and Distribution cost</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1,500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Income (corporate) tax</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8,878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9,275</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9,672</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10,069</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10,466</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sz w:val="20"/>
                <w:szCs w:val="20"/>
              </w:rPr>
            </w:pPr>
            <w:r w:rsidRPr="00274CC5">
              <w:rPr>
                <w:b/>
                <w:bCs/>
                <w:sz w:val="20"/>
                <w:szCs w:val="20"/>
              </w:rPr>
              <w:t>NET CASH FLOW</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-137,502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17,377</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21,060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35,324</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35,321</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35,298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26,420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26,023</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25,626</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25,229</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24,832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121,049</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b/>
                <w:bCs/>
                <w:sz w:val="20"/>
                <w:szCs w:val="20"/>
              </w:rPr>
            </w:pPr>
            <w:r w:rsidRPr="00274CC5">
              <w:rPr>
                <w:b/>
                <w:bCs/>
                <w:sz w:val="20"/>
                <w:szCs w:val="20"/>
              </w:rPr>
              <w:t>CUMULATIVE NET CASH FLOW</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-137,502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-120,124</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-99,065</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-63,741</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-28,420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6,878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33,298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59,320</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84,946</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110,175</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135,006</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b/>
                <w:bCs/>
                <w:sz w:val="20"/>
                <w:szCs w:val="20"/>
              </w:rPr>
            </w:pPr>
            <w:r w:rsidRPr="00274CC5">
              <w:rPr>
                <w:b/>
                <w:bCs/>
                <w:sz w:val="20"/>
                <w:szCs w:val="20"/>
              </w:rPr>
              <w:t>256,055</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Net present value</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-137,502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15,798</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17,405</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26,539</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24,125</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21,917</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14,913</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13,354</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11,955</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10,699</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9,574</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46,670</w:t>
            </w:r>
          </w:p>
        </w:tc>
      </w:tr>
      <w:tr w:rsidR="00274CC5" w:rsidRPr="00274CC5" w:rsidTr="00274CC5">
        <w:trPr>
          <w:trHeight w:val="402"/>
        </w:trPr>
        <w:tc>
          <w:tcPr>
            <w:tcW w:w="3612" w:type="dxa"/>
            <w:tcBorders>
              <w:top w:val="nil"/>
              <w:left w:val="single" w:sz="4" w:space="0" w:color="auto"/>
              <w:bottom w:val="single" w:sz="4" w:space="0" w:color="auto"/>
              <w:right w:val="single" w:sz="4" w:space="0" w:color="auto"/>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Cumulative net present value</w:t>
            </w:r>
          </w:p>
        </w:tc>
        <w:tc>
          <w:tcPr>
            <w:tcW w:w="100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-137,502</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-121,704</w:t>
            </w:r>
          </w:p>
        </w:tc>
        <w:tc>
          <w:tcPr>
            <w:tcW w:w="911"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-104,300</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-77,760</w:t>
            </w:r>
          </w:p>
        </w:tc>
        <w:tc>
          <w:tcPr>
            <w:tcW w:w="872"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-53,636</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-31,718</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-16,805</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-3,451</w:t>
            </w:r>
          </w:p>
        </w:tc>
        <w:tc>
          <w:tcPr>
            <w:tcW w:w="895"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8,503</w:t>
            </w:r>
          </w:p>
        </w:tc>
        <w:tc>
          <w:tcPr>
            <w:tcW w:w="884"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19,203</w:t>
            </w:r>
          </w:p>
        </w:tc>
        <w:tc>
          <w:tcPr>
            <w:tcW w:w="929"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28,776</w:t>
            </w:r>
          </w:p>
        </w:tc>
        <w:tc>
          <w:tcPr>
            <w:tcW w:w="866" w:type="dxa"/>
            <w:tcBorders>
              <w:top w:val="nil"/>
              <w:left w:val="nil"/>
              <w:bottom w:val="single" w:sz="4" w:space="0" w:color="auto"/>
              <w:right w:val="single" w:sz="4" w:space="0" w:color="auto"/>
            </w:tcBorders>
            <w:shd w:val="clear" w:color="auto" w:fill="auto"/>
            <w:noWrap/>
            <w:vAlign w:val="bottom"/>
            <w:hideMark/>
          </w:tcPr>
          <w:p w:rsidR="00274CC5" w:rsidRPr="00274CC5" w:rsidRDefault="00274CC5" w:rsidP="00274CC5">
            <w:pPr>
              <w:jc w:val="center"/>
              <w:rPr>
                <w:sz w:val="20"/>
                <w:szCs w:val="20"/>
              </w:rPr>
            </w:pPr>
            <w:r w:rsidRPr="00274CC5">
              <w:rPr>
                <w:sz w:val="20"/>
                <w:szCs w:val="20"/>
              </w:rPr>
              <w:t>75,446</w:t>
            </w:r>
          </w:p>
        </w:tc>
      </w:tr>
      <w:tr w:rsidR="00274CC5" w:rsidRPr="00274CC5" w:rsidTr="00274CC5">
        <w:trPr>
          <w:trHeight w:val="210"/>
        </w:trPr>
        <w:tc>
          <w:tcPr>
            <w:tcW w:w="361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1002" w:type="dxa"/>
            <w:tcBorders>
              <w:top w:val="nil"/>
              <w:left w:val="nil"/>
              <w:bottom w:val="nil"/>
              <w:right w:val="nil"/>
            </w:tcBorders>
            <w:shd w:val="clear" w:color="auto" w:fill="auto"/>
            <w:noWrap/>
            <w:vAlign w:val="bottom"/>
            <w:hideMark/>
          </w:tcPr>
          <w:p w:rsidR="00274CC5" w:rsidRPr="00274CC5" w:rsidRDefault="00274CC5" w:rsidP="00274CC5">
            <w:pPr>
              <w:jc w:val="cente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11"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7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95"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84"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29"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r>
      <w:tr w:rsidR="00274CC5" w:rsidRPr="00274CC5" w:rsidTr="00274CC5">
        <w:trPr>
          <w:trHeight w:val="345"/>
        </w:trPr>
        <w:tc>
          <w:tcPr>
            <w:tcW w:w="361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NET PRESENT VALUE</w:t>
            </w:r>
          </w:p>
        </w:tc>
        <w:tc>
          <w:tcPr>
            <w:tcW w:w="1002" w:type="dxa"/>
            <w:tcBorders>
              <w:top w:val="nil"/>
              <w:left w:val="nil"/>
              <w:bottom w:val="nil"/>
              <w:right w:val="nil"/>
            </w:tcBorders>
            <w:shd w:val="clear" w:color="auto" w:fill="auto"/>
            <w:noWrap/>
            <w:vAlign w:val="bottom"/>
            <w:hideMark/>
          </w:tcPr>
          <w:p w:rsidR="00274CC5" w:rsidRPr="00274CC5" w:rsidRDefault="00274CC5" w:rsidP="00274CC5">
            <w:pPr>
              <w:jc w:val="center"/>
              <w:rPr>
                <w:color w:val="000000"/>
                <w:sz w:val="22"/>
                <w:szCs w:val="22"/>
              </w:rPr>
            </w:pPr>
            <w:r w:rsidRPr="00274CC5">
              <w:rPr>
                <w:color w:val="000000"/>
                <w:sz w:val="22"/>
                <w:szCs w:val="22"/>
              </w:rPr>
              <w:t>75,446</w:t>
            </w: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11"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7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95"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84"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29"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r>
      <w:tr w:rsidR="00274CC5" w:rsidRPr="00274CC5" w:rsidTr="00274CC5">
        <w:trPr>
          <w:trHeight w:val="270"/>
        </w:trPr>
        <w:tc>
          <w:tcPr>
            <w:tcW w:w="361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INTERNAL RATE OF RETURN</w:t>
            </w:r>
          </w:p>
        </w:tc>
        <w:tc>
          <w:tcPr>
            <w:tcW w:w="1002" w:type="dxa"/>
            <w:tcBorders>
              <w:top w:val="nil"/>
              <w:left w:val="nil"/>
              <w:bottom w:val="nil"/>
              <w:right w:val="nil"/>
            </w:tcBorders>
            <w:shd w:val="clear" w:color="auto" w:fill="auto"/>
            <w:noWrap/>
            <w:vAlign w:val="bottom"/>
            <w:hideMark/>
          </w:tcPr>
          <w:p w:rsidR="00274CC5" w:rsidRPr="00274CC5" w:rsidRDefault="00274CC5" w:rsidP="00274CC5">
            <w:pPr>
              <w:jc w:val="center"/>
              <w:rPr>
                <w:color w:val="000000"/>
                <w:sz w:val="22"/>
                <w:szCs w:val="22"/>
              </w:rPr>
            </w:pPr>
            <w:r w:rsidRPr="00274CC5">
              <w:rPr>
                <w:color w:val="000000"/>
                <w:sz w:val="22"/>
                <w:szCs w:val="22"/>
              </w:rPr>
              <w:t>18.37%</w:t>
            </w: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11"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7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95"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84"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29"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r>
      <w:tr w:rsidR="00274CC5" w:rsidRPr="00274CC5" w:rsidTr="00274CC5">
        <w:trPr>
          <w:trHeight w:val="285"/>
        </w:trPr>
        <w:tc>
          <w:tcPr>
            <w:tcW w:w="361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r w:rsidRPr="00274CC5">
              <w:rPr>
                <w:color w:val="000000"/>
                <w:sz w:val="22"/>
                <w:szCs w:val="22"/>
              </w:rPr>
              <w:t>NORMAL PAYBACK</w:t>
            </w:r>
          </w:p>
        </w:tc>
        <w:tc>
          <w:tcPr>
            <w:tcW w:w="1002" w:type="dxa"/>
            <w:tcBorders>
              <w:top w:val="nil"/>
              <w:left w:val="nil"/>
              <w:bottom w:val="nil"/>
              <w:right w:val="nil"/>
            </w:tcBorders>
            <w:shd w:val="clear" w:color="auto" w:fill="auto"/>
            <w:noWrap/>
            <w:vAlign w:val="bottom"/>
            <w:hideMark/>
          </w:tcPr>
          <w:p w:rsidR="00274CC5" w:rsidRPr="00274CC5" w:rsidRDefault="00274CC5" w:rsidP="00274CC5">
            <w:pPr>
              <w:jc w:val="center"/>
              <w:rPr>
                <w:sz w:val="20"/>
                <w:szCs w:val="20"/>
              </w:rPr>
            </w:pPr>
            <w:r w:rsidRPr="00274CC5">
              <w:rPr>
                <w:sz w:val="20"/>
                <w:szCs w:val="20"/>
              </w:rPr>
              <w:t xml:space="preserve"> 8 years</w:t>
            </w: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11"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72"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95"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84"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929"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c>
          <w:tcPr>
            <w:tcW w:w="866" w:type="dxa"/>
            <w:tcBorders>
              <w:top w:val="nil"/>
              <w:left w:val="nil"/>
              <w:bottom w:val="nil"/>
              <w:right w:val="nil"/>
            </w:tcBorders>
            <w:shd w:val="clear" w:color="auto" w:fill="auto"/>
            <w:noWrap/>
            <w:vAlign w:val="bottom"/>
            <w:hideMark/>
          </w:tcPr>
          <w:p w:rsidR="00274CC5" w:rsidRPr="00274CC5" w:rsidRDefault="00274CC5" w:rsidP="00274CC5">
            <w:pPr>
              <w:rPr>
                <w:color w:val="000000"/>
                <w:sz w:val="22"/>
                <w:szCs w:val="22"/>
              </w:rPr>
            </w:pPr>
          </w:p>
        </w:tc>
      </w:tr>
    </w:tbl>
    <w:p w:rsidR="006467EB" w:rsidRDefault="006467EB" w:rsidP="00D70420">
      <w:pPr>
        <w:tabs>
          <w:tab w:val="center" w:pos="4680"/>
        </w:tabs>
        <w:suppressAutoHyphens/>
        <w:spacing w:line="360" w:lineRule="auto"/>
        <w:jc w:val="both"/>
      </w:pPr>
    </w:p>
    <w:sectPr w:rsidR="006467EB" w:rsidSect="002C77C3">
      <w:pgSz w:w="15840" w:h="12240" w:orient="landscape"/>
      <w:pgMar w:top="1728" w:right="1584" w:bottom="1728" w:left="1584" w:header="1469" w:footer="317" w:gutter="0"/>
      <w:pgNumType w:start="2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446" w:rsidRDefault="002B5446">
      <w:r>
        <w:separator/>
      </w:r>
    </w:p>
  </w:endnote>
  <w:endnote w:type="continuationSeparator" w:id="1">
    <w:p w:rsidR="002B5446" w:rsidRDefault="002B5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00"/>
      <w:docPartObj>
        <w:docPartGallery w:val="Page Numbers (Bottom of Page)"/>
        <w:docPartUnique/>
      </w:docPartObj>
    </w:sdtPr>
    <w:sdtContent>
      <w:p w:rsidR="001F1DBF" w:rsidRDefault="00970580">
        <w:pPr>
          <w:pStyle w:val="Footer"/>
          <w:jc w:val="right"/>
        </w:pPr>
        <w:fldSimple w:instr=" PAGE   \* MERGEFORMAT ">
          <w:r w:rsidR="00976676">
            <w:rPr>
              <w:noProof/>
            </w:rPr>
            <w:t>2</w:t>
          </w:r>
        </w:fldSimple>
      </w:p>
    </w:sdtContent>
  </w:sdt>
  <w:p w:rsidR="001F1DBF" w:rsidRDefault="001F1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446" w:rsidRDefault="002B5446">
      <w:r>
        <w:separator/>
      </w:r>
    </w:p>
  </w:footnote>
  <w:footnote w:type="continuationSeparator" w:id="1">
    <w:p w:rsidR="002B5446" w:rsidRDefault="002B5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5" w:rsidRDefault="00970580" w:rsidP="004574C0">
    <w:pPr>
      <w:pStyle w:val="Header"/>
      <w:framePr w:wrap="around" w:vAnchor="text" w:hAnchor="margin" w:xAlign="center" w:y="1"/>
      <w:rPr>
        <w:rStyle w:val="PageNumber"/>
      </w:rPr>
    </w:pPr>
    <w:r>
      <w:rPr>
        <w:rStyle w:val="PageNumber"/>
      </w:rPr>
      <w:fldChar w:fldCharType="begin"/>
    </w:r>
    <w:r w:rsidR="00D17795">
      <w:rPr>
        <w:rStyle w:val="PageNumber"/>
      </w:rPr>
      <w:instrText xml:space="preserve">PAGE  </w:instrText>
    </w:r>
    <w:r>
      <w:rPr>
        <w:rStyle w:val="PageNumber"/>
      </w:rPr>
      <w:fldChar w:fldCharType="end"/>
    </w:r>
  </w:p>
  <w:p w:rsidR="00D17795" w:rsidRDefault="00D17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0E5F"/>
    <w:multiLevelType w:val="hybridMultilevel"/>
    <w:tmpl w:val="2BE8BD96"/>
    <w:lvl w:ilvl="0" w:tplc="D1007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35129"/>
    <w:multiLevelType w:val="hybridMultilevel"/>
    <w:tmpl w:val="B9C6654C"/>
    <w:lvl w:ilvl="0" w:tplc="56241B38">
      <w:start w:val="3"/>
      <w:numFmt w:val="upperRoman"/>
      <w:lvlText w:val="%1."/>
      <w:lvlJc w:val="left"/>
      <w:pPr>
        <w:tabs>
          <w:tab w:val="num" w:pos="1080"/>
        </w:tabs>
        <w:ind w:left="1080" w:hanging="720"/>
      </w:pPr>
      <w:rPr>
        <w:rFonts w:hint="default"/>
      </w:rPr>
    </w:lvl>
    <w:lvl w:ilvl="1" w:tplc="90C2C9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17958"/>
    <w:multiLevelType w:val="hybridMultilevel"/>
    <w:tmpl w:val="C8D4251A"/>
    <w:lvl w:ilvl="0" w:tplc="56241B38">
      <w:start w:val="3"/>
      <w:numFmt w:val="upp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1027A0"/>
    <w:multiLevelType w:val="hybridMultilevel"/>
    <w:tmpl w:val="C4488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D352C"/>
    <w:multiLevelType w:val="hybridMultilevel"/>
    <w:tmpl w:val="460EDDAE"/>
    <w:lvl w:ilvl="0" w:tplc="04090001">
      <w:start w:val="1"/>
      <w:numFmt w:val="bullet"/>
      <w:lvlText w:val=""/>
      <w:lvlJc w:val="left"/>
      <w:pPr>
        <w:ind w:left="4365" w:hanging="360"/>
      </w:pPr>
      <w:rPr>
        <w:rFonts w:ascii="Symbol" w:hAnsi="Symbol"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5">
    <w:nsid w:val="4EA02017"/>
    <w:multiLevelType w:val="hybridMultilevel"/>
    <w:tmpl w:val="25D8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A20AE"/>
    <w:rsid w:val="00007372"/>
    <w:rsid w:val="00012BA9"/>
    <w:rsid w:val="0002735F"/>
    <w:rsid w:val="000377D0"/>
    <w:rsid w:val="000446C4"/>
    <w:rsid w:val="00066FE1"/>
    <w:rsid w:val="000746B3"/>
    <w:rsid w:val="000821B4"/>
    <w:rsid w:val="000C1355"/>
    <w:rsid w:val="000E48B5"/>
    <w:rsid w:val="000F1A80"/>
    <w:rsid w:val="000F4B82"/>
    <w:rsid w:val="001040F8"/>
    <w:rsid w:val="00112253"/>
    <w:rsid w:val="00115AB7"/>
    <w:rsid w:val="00115B3A"/>
    <w:rsid w:val="00124F6E"/>
    <w:rsid w:val="001269F0"/>
    <w:rsid w:val="0013358B"/>
    <w:rsid w:val="00137138"/>
    <w:rsid w:val="00143F1B"/>
    <w:rsid w:val="001455FC"/>
    <w:rsid w:val="00154006"/>
    <w:rsid w:val="00154DC5"/>
    <w:rsid w:val="001612C7"/>
    <w:rsid w:val="00163DEB"/>
    <w:rsid w:val="00171D77"/>
    <w:rsid w:val="00177B4E"/>
    <w:rsid w:val="00186FB9"/>
    <w:rsid w:val="001871E2"/>
    <w:rsid w:val="00193C66"/>
    <w:rsid w:val="001B41BB"/>
    <w:rsid w:val="001C6044"/>
    <w:rsid w:val="001D4594"/>
    <w:rsid w:val="001E62B8"/>
    <w:rsid w:val="001E65E9"/>
    <w:rsid w:val="001E7A88"/>
    <w:rsid w:val="001F1DBF"/>
    <w:rsid w:val="001F7E06"/>
    <w:rsid w:val="00202A47"/>
    <w:rsid w:val="00223A47"/>
    <w:rsid w:val="00225D49"/>
    <w:rsid w:val="002324E7"/>
    <w:rsid w:val="0024279A"/>
    <w:rsid w:val="00243A82"/>
    <w:rsid w:val="00246BAF"/>
    <w:rsid w:val="00253ABC"/>
    <w:rsid w:val="00253D91"/>
    <w:rsid w:val="00255139"/>
    <w:rsid w:val="00255E6F"/>
    <w:rsid w:val="002601B2"/>
    <w:rsid w:val="00261AE3"/>
    <w:rsid w:val="00262533"/>
    <w:rsid w:val="002723BD"/>
    <w:rsid w:val="00274621"/>
    <w:rsid w:val="00274CC5"/>
    <w:rsid w:val="00275502"/>
    <w:rsid w:val="00277BE6"/>
    <w:rsid w:val="0028039B"/>
    <w:rsid w:val="00280B08"/>
    <w:rsid w:val="00297070"/>
    <w:rsid w:val="002A0E42"/>
    <w:rsid w:val="002A44BC"/>
    <w:rsid w:val="002A51AE"/>
    <w:rsid w:val="002A57A5"/>
    <w:rsid w:val="002A6316"/>
    <w:rsid w:val="002B2395"/>
    <w:rsid w:val="002B5446"/>
    <w:rsid w:val="002C0AFB"/>
    <w:rsid w:val="002C77C3"/>
    <w:rsid w:val="002E26E0"/>
    <w:rsid w:val="002E5EC0"/>
    <w:rsid w:val="0030059B"/>
    <w:rsid w:val="0030105B"/>
    <w:rsid w:val="003025DC"/>
    <w:rsid w:val="00326FB5"/>
    <w:rsid w:val="00337829"/>
    <w:rsid w:val="00341268"/>
    <w:rsid w:val="00345EFC"/>
    <w:rsid w:val="00355B97"/>
    <w:rsid w:val="0036139E"/>
    <w:rsid w:val="003742DE"/>
    <w:rsid w:val="00377C22"/>
    <w:rsid w:val="00381E42"/>
    <w:rsid w:val="0039521C"/>
    <w:rsid w:val="003B5CA0"/>
    <w:rsid w:val="003C0EA0"/>
    <w:rsid w:val="003C2A66"/>
    <w:rsid w:val="003C325A"/>
    <w:rsid w:val="003C4824"/>
    <w:rsid w:val="003C54DF"/>
    <w:rsid w:val="003C723E"/>
    <w:rsid w:val="003D1044"/>
    <w:rsid w:val="003D1241"/>
    <w:rsid w:val="003D403F"/>
    <w:rsid w:val="003E16C2"/>
    <w:rsid w:val="003E610A"/>
    <w:rsid w:val="003E6AD0"/>
    <w:rsid w:val="003F0CA2"/>
    <w:rsid w:val="0040131A"/>
    <w:rsid w:val="00404B73"/>
    <w:rsid w:val="00414A88"/>
    <w:rsid w:val="0043112F"/>
    <w:rsid w:val="004574C0"/>
    <w:rsid w:val="004662E8"/>
    <w:rsid w:val="004701D2"/>
    <w:rsid w:val="00482308"/>
    <w:rsid w:val="0049035F"/>
    <w:rsid w:val="004904EE"/>
    <w:rsid w:val="004A62F5"/>
    <w:rsid w:val="004B33FA"/>
    <w:rsid w:val="004D5B99"/>
    <w:rsid w:val="004E5E9D"/>
    <w:rsid w:val="004F0856"/>
    <w:rsid w:val="005079BC"/>
    <w:rsid w:val="00514757"/>
    <w:rsid w:val="00527518"/>
    <w:rsid w:val="00536CBA"/>
    <w:rsid w:val="00543C91"/>
    <w:rsid w:val="0057366A"/>
    <w:rsid w:val="005751BF"/>
    <w:rsid w:val="00577671"/>
    <w:rsid w:val="00582E8E"/>
    <w:rsid w:val="005900ED"/>
    <w:rsid w:val="00590AC1"/>
    <w:rsid w:val="00594C35"/>
    <w:rsid w:val="00595DC8"/>
    <w:rsid w:val="005A66AC"/>
    <w:rsid w:val="005C57EF"/>
    <w:rsid w:val="005D221F"/>
    <w:rsid w:val="005E7C03"/>
    <w:rsid w:val="005F552C"/>
    <w:rsid w:val="005F5537"/>
    <w:rsid w:val="005F5C15"/>
    <w:rsid w:val="00601EA7"/>
    <w:rsid w:val="006039BF"/>
    <w:rsid w:val="00620EEF"/>
    <w:rsid w:val="00621D82"/>
    <w:rsid w:val="00625B1B"/>
    <w:rsid w:val="00625E4A"/>
    <w:rsid w:val="0063196A"/>
    <w:rsid w:val="006426A8"/>
    <w:rsid w:val="006467EB"/>
    <w:rsid w:val="00647C74"/>
    <w:rsid w:val="00666B5B"/>
    <w:rsid w:val="00667127"/>
    <w:rsid w:val="00671267"/>
    <w:rsid w:val="00676F46"/>
    <w:rsid w:val="00683785"/>
    <w:rsid w:val="006B050C"/>
    <w:rsid w:val="006B509D"/>
    <w:rsid w:val="006C45B2"/>
    <w:rsid w:val="006F7A79"/>
    <w:rsid w:val="007345CF"/>
    <w:rsid w:val="007366F0"/>
    <w:rsid w:val="00736A5A"/>
    <w:rsid w:val="007374B9"/>
    <w:rsid w:val="00745C87"/>
    <w:rsid w:val="007542B6"/>
    <w:rsid w:val="00790AEA"/>
    <w:rsid w:val="00791BB7"/>
    <w:rsid w:val="007A63A2"/>
    <w:rsid w:val="007A6BE0"/>
    <w:rsid w:val="007B5891"/>
    <w:rsid w:val="007B73D3"/>
    <w:rsid w:val="007C32AA"/>
    <w:rsid w:val="007C7A3B"/>
    <w:rsid w:val="007E0389"/>
    <w:rsid w:val="007F2B6E"/>
    <w:rsid w:val="007F4ED5"/>
    <w:rsid w:val="007F6869"/>
    <w:rsid w:val="008143CA"/>
    <w:rsid w:val="008200E4"/>
    <w:rsid w:val="0082522C"/>
    <w:rsid w:val="0084752B"/>
    <w:rsid w:val="00847F79"/>
    <w:rsid w:val="00852AB0"/>
    <w:rsid w:val="00864A27"/>
    <w:rsid w:val="0088090C"/>
    <w:rsid w:val="008829FE"/>
    <w:rsid w:val="00886EBA"/>
    <w:rsid w:val="008A20AE"/>
    <w:rsid w:val="008A77D3"/>
    <w:rsid w:val="008D0647"/>
    <w:rsid w:val="008E12FA"/>
    <w:rsid w:val="008E77B1"/>
    <w:rsid w:val="008E7A3A"/>
    <w:rsid w:val="008F3952"/>
    <w:rsid w:val="008F5694"/>
    <w:rsid w:val="009048CD"/>
    <w:rsid w:val="00907E60"/>
    <w:rsid w:val="0091116D"/>
    <w:rsid w:val="00921941"/>
    <w:rsid w:val="00927F26"/>
    <w:rsid w:val="0093000D"/>
    <w:rsid w:val="00932E3F"/>
    <w:rsid w:val="009370B1"/>
    <w:rsid w:val="00950A1D"/>
    <w:rsid w:val="00951F34"/>
    <w:rsid w:val="00970580"/>
    <w:rsid w:val="009723FA"/>
    <w:rsid w:val="00976676"/>
    <w:rsid w:val="009867E0"/>
    <w:rsid w:val="00991F3D"/>
    <w:rsid w:val="009958D0"/>
    <w:rsid w:val="009B2FE7"/>
    <w:rsid w:val="009B6F4C"/>
    <w:rsid w:val="009E362F"/>
    <w:rsid w:val="009E4F2C"/>
    <w:rsid w:val="009F08D8"/>
    <w:rsid w:val="009F4E30"/>
    <w:rsid w:val="00A35750"/>
    <w:rsid w:val="00A404FC"/>
    <w:rsid w:val="00A41AF2"/>
    <w:rsid w:val="00A46604"/>
    <w:rsid w:val="00A47FBF"/>
    <w:rsid w:val="00A54EB2"/>
    <w:rsid w:val="00A55216"/>
    <w:rsid w:val="00A64ABB"/>
    <w:rsid w:val="00A71679"/>
    <w:rsid w:val="00A8466E"/>
    <w:rsid w:val="00A86C78"/>
    <w:rsid w:val="00A91643"/>
    <w:rsid w:val="00A934CA"/>
    <w:rsid w:val="00AB352D"/>
    <w:rsid w:val="00AC1808"/>
    <w:rsid w:val="00AC5CD3"/>
    <w:rsid w:val="00AC6E6A"/>
    <w:rsid w:val="00AC766B"/>
    <w:rsid w:val="00AD0749"/>
    <w:rsid w:val="00AD3560"/>
    <w:rsid w:val="00AE7888"/>
    <w:rsid w:val="00AF175F"/>
    <w:rsid w:val="00AF4FB7"/>
    <w:rsid w:val="00B1171E"/>
    <w:rsid w:val="00B16877"/>
    <w:rsid w:val="00B1718D"/>
    <w:rsid w:val="00B25002"/>
    <w:rsid w:val="00B30116"/>
    <w:rsid w:val="00B324AA"/>
    <w:rsid w:val="00B34619"/>
    <w:rsid w:val="00B41AB4"/>
    <w:rsid w:val="00B61C84"/>
    <w:rsid w:val="00B758E9"/>
    <w:rsid w:val="00B84F2B"/>
    <w:rsid w:val="00B87A74"/>
    <w:rsid w:val="00B9438A"/>
    <w:rsid w:val="00B9630F"/>
    <w:rsid w:val="00BA50D8"/>
    <w:rsid w:val="00BA52A2"/>
    <w:rsid w:val="00BB1C09"/>
    <w:rsid w:val="00BB5C6E"/>
    <w:rsid w:val="00BB76EF"/>
    <w:rsid w:val="00BF3B1B"/>
    <w:rsid w:val="00C00BDB"/>
    <w:rsid w:val="00C00E3E"/>
    <w:rsid w:val="00C10702"/>
    <w:rsid w:val="00C163F8"/>
    <w:rsid w:val="00C25380"/>
    <w:rsid w:val="00C30D21"/>
    <w:rsid w:val="00C44909"/>
    <w:rsid w:val="00C54C2E"/>
    <w:rsid w:val="00C70018"/>
    <w:rsid w:val="00C81762"/>
    <w:rsid w:val="00C84EAD"/>
    <w:rsid w:val="00C86CDB"/>
    <w:rsid w:val="00C96C84"/>
    <w:rsid w:val="00CA1C04"/>
    <w:rsid w:val="00CA24CB"/>
    <w:rsid w:val="00CA2522"/>
    <w:rsid w:val="00CC44E4"/>
    <w:rsid w:val="00CD7040"/>
    <w:rsid w:val="00CE2597"/>
    <w:rsid w:val="00CE42EE"/>
    <w:rsid w:val="00CE4543"/>
    <w:rsid w:val="00CF0C92"/>
    <w:rsid w:val="00D03363"/>
    <w:rsid w:val="00D047C2"/>
    <w:rsid w:val="00D0549F"/>
    <w:rsid w:val="00D17795"/>
    <w:rsid w:val="00D37588"/>
    <w:rsid w:val="00D43AD8"/>
    <w:rsid w:val="00D47E31"/>
    <w:rsid w:val="00D516DE"/>
    <w:rsid w:val="00D5172A"/>
    <w:rsid w:val="00D53B2B"/>
    <w:rsid w:val="00D57BCF"/>
    <w:rsid w:val="00D61EA4"/>
    <w:rsid w:val="00D70420"/>
    <w:rsid w:val="00D73D94"/>
    <w:rsid w:val="00DA4910"/>
    <w:rsid w:val="00DA7BFA"/>
    <w:rsid w:val="00DB00BD"/>
    <w:rsid w:val="00DB1625"/>
    <w:rsid w:val="00DB6783"/>
    <w:rsid w:val="00DC1053"/>
    <w:rsid w:val="00DC4BD4"/>
    <w:rsid w:val="00DD599C"/>
    <w:rsid w:val="00DD7EB2"/>
    <w:rsid w:val="00DE22BC"/>
    <w:rsid w:val="00DE3155"/>
    <w:rsid w:val="00DF23CE"/>
    <w:rsid w:val="00E005F3"/>
    <w:rsid w:val="00E02B55"/>
    <w:rsid w:val="00E1219D"/>
    <w:rsid w:val="00E153F8"/>
    <w:rsid w:val="00E260FE"/>
    <w:rsid w:val="00E3069A"/>
    <w:rsid w:val="00E30837"/>
    <w:rsid w:val="00E3235D"/>
    <w:rsid w:val="00E33A6D"/>
    <w:rsid w:val="00E43FEC"/>
    <w:rsid w:val="00E5362C"/>
    <w:rsid w:val="00E64232"/>
    <w:rsid w:val="00E81BEC"/>
    <w:rsid w:val="00E833E3"/>
    <w:rsid w:val="00EA0186"/>
    <w:rsid w:val="00EA673C"/>
    <w:rsid w:val="00EB3A2F"/>
    <w:rsid w:val="00EC5BEF"/>
    <w:rsid w:val="00ED0270"/>
    <w:rsid w:val="00ED5B77"/>
    <w:rsid w:val="00EF7EE0"/>
    <w:rsid w:val="00F04D02"/>
    <w:rsid w:val="00F129A1"/>
    <w:rsid w:val="00F1751E"/>
    <w:rsid w:val="00F2235F"/>
    <w:rsid w:val="00F43AAA"/>
    <w:rsid w:val="00F43F8D"/>
    <w:rsid w:val="00F51FEE"/>
    <w:rsid w:val="00F5243F"/>
    <w:rsid w:val="00F5749B"/>
    <w:rsid w:val="00F71BAF"/>
    <w:rsid w:val="00F74DEF"/>
    <w:rsid w:val="00FA09ED"/>
    <w:rsid w:val="00FA24F6"/>
    <w:rsid w:val="00FB1A6B"/>
    <w:rsid w:val="00FB2731"/>
    <w:rsid w:val="00FB28E3"/>
    <w:rsid w:val="00FB461D"/>
    <w:rsid w:val="00FB7B4A"/>
    <w:rsid w:val="00FC0389"/>
    <w:rsid w:val="00FC7768"/>
    <w:rsid w:val="00FE7199"/>
    <w:rsid w:val="00FF1A0E"/>
    <w:rsid w:val="00FF2043"/>
    <w:rsid w:val="00FF4BD4"/>
    <w:rsid w:val="00FF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B2"/>
    <w:rPr>
      <w:sz w:val="24"/>
      <w:szCs w:val="24"/>
    </w:rPr>
  </w:style>
  <w:style w:type="paragraph" w:styleId="Heading1">
    <w:name w:val="heading 1"/>
    <w:basedOn w:val="Normal"/>
    <w:next w:val="Normal"/>
    <w:qFormat/>
    <w:rsid w:val="00C54C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62E8"/>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qFormat/>
    <w:rsid w:val="004662E8"/>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qFormat/>
    <w:rsid w:val="004662E8"/>
    <w:pPr>
      <w:keepNext/>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rsid w:val="004662E8"/>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DD7EB2"/>
    <w:pPr>
      <w:spacing w:before="240"/>
    </w:pPr>
    <w:rPr>
      <w:b/>
      <w:bCs/>
      <w:sz w:val="20"/>
    </w:rPr>
  </w:style>
  <w:style w:type="paragraph" w:styleId="BodyText">
    <w:name w:val="Body Text"/>
    <w:basedOn w:val="Normal"/>
    <w:link w:val="BodyTextChar"/>
    <w:rsid w:val="00C54C2E"/>
    <w:pPr>
      <w:overflowPunct w:val="0"/>
      <w:autoSpaceDE w:val="0"/>
      <w:autoSpaceDN w:val="0"/>
      <w:adjustRightInd w:val="0"/>
      <w:jc w:val="both"/>
      <w:textAlignment w:val="baseline"/>
    </w:pPr>
    <w:rPr>
      <w:szCs w:val="20"/>
    </w:rPr>
  </w:style>
  <w:style w:type="paragraph" w:styleId="Title">
    <w:name w:val="Title"/>
    <w:basedOn w:val="Normal"/>
    <w:link w:val="TitleChar"/>
    <w:qFormat/>
    <w:rsid w:val="00C54C2E"/>
    <w:pPr>
      <w:jc w:val="center"/>
    </w:pPr>
    <w:rPr>
      <w:b/>
      <w:bCs/>
      <w:color w:val="000000"/>
      <w:u w:val="single" w:color="333300"/>
    </w:rPr>
  </w:style>
  <w:style w:type="paragraph" w:styleId="BodyTextIndent">
    <w:name w:val="Body Text Indent"/>
    <w:basedOn w:val="Normal"/>
    <w:rsid w:val="004662E8"/>
    <w:pPr>
      <w:overflowPunct w:val="0"/>
      <w:autoSpaceDE w:val="0"/>
      <w:autoSpaceDN w:val="0"/>
      <w:adjustRightInd w:val="0"/>
      <w:spacing w:after="120"/>
      <w:ind w:left="360"/>
      <w:textAlignment w:val="baseline"/>
    </w:pPr>
    <w:rPr>
      <w:sz w:val="20"/>
      <w:szCs w:val="20"/>
    </w:rPr>
  </w:style>
  <w:style w:type="paragraph" w:styleId="Header">
    <w:name w:val="header"/>
    <w:basedOn w:val="Normal"/>
    <w:link w:val="HeaderChar"/>
    <w:uiPriority w:val="99"/>
    <w:rsid w:val="00951F34"/>
    <w:pPr>
      <w:tabs>
        <w:tab w:val="center" w:pos="4320"/>
        <w:tab w:val="right" w:pos="8640"/>
      </w:tabs>
    </w:pPr>
  </w:style>
  <w:style w:type="character" w:styleId="PageNumber">
    <w:name w:val="page number"/>
    <w:basedOn w:val="DefaultParagraphFont"/>
    <w:rsid w:val="00951F34"/>
  </w:style>
  <w:style w:type="paragraph" w:styleId="Footer">
    <w:name w:val="footer"/>
    <w:basedOn w:val="Normal"/>
    <w:link w:val="FooterChar"/>
    <w:uiPriority w:val="99"/>
    <w:rsid w:val="00951F34"/>
    <w:pPr>
      <w:tabs>
        <w:tab w:val="center" w:pos="4320"/>
        <w:tab w:val="right" w:pos="8640"/>
      </w:tabs>
    </w:pPr>
  </w:style>
  <w:style w:type="paragraph" w:styleId="ListParagraph">
    <w:name w:val="List Paragraph"/>
    <w:basedOn w:val="Normal"/>
    <w:uiPriority w:val="34"/>
    <w:qFormat/>
    <w:rsid w:val="002B2395"/>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B324AA"/>
    <w:rPr>
      <w:sz w:val="24"/>
    </w:rPr>
  </w:style>
  <w:style w:type="character" w:customStyle="1" w:styleId="TitleChar">
    <w:name w:val="Title Char"/>
    <w:basedOn w:val="DefaultParagraphFont"/>
    <w:link w:val="Title"/>
    <w:rsid w:val="00745C87"/>
    <w:rPr>
      <w:b/>
      <w:bCs/>
      <w:color w:val="000000"/>
      <w:sz w:val="24"/>
      <w:szCs w:val="24"/>
      <w:u w:val="single" w:color="333300"/>
    </w:rPr>
  </w:style>
  <w:style w:type="paragraph" w:styleId="NormalWeb">
    <w:name w:val="Normal (Web)"/>
    <w:basedOn w:val="Normal"/>
    <w:uiPriority w:val="99"/>
    <w:unhideWhenUsed/>
    <w:rsid w:val="006467EB"/>
    <w:pPr>
      <w:spacing w:before="100" w:beforeAutospacing="1" w:after="100" w:afterAutospacing="1"/>
    </w:pPr>
  </w:style>
  <w:style w:type="character" w:styleId="Hyperlink">
    <w:name w:val="Hyperlink"/>
    <w:basedOn w:val="DefaultParagraphFont"/>
    <w:uiPriority w:val="99"/>
    <w:unhideWhenUsed/>
    <w:rsid w:val="005F552C"/>
    <w:rPr>
      <w:color w:val="0000FF"/>
      <w:u w:val="single"/>
    </w:rPr>
  </w:style>
  <w:style w:type="character" w:customStyle="1" w:styleId="HeaderChar">
    <w:name w:val="Header Char"/>
    <w:basedOn w:val="DefaultParagraphFont"/>
    <w:link w:val="Header"/>
    <w:uiPriority w:val="99"/>
    <w:rsid w:val="003B5CA0"/>
    <w:rPr>
      <w:sz w:val="24"/>
      <w:szCs w:val="24"/>
    </w:rPr>
  </w:style>
  <w:style w:type="character" w:customStyle="1" w:styleId="FooterChar">
    <w:name w:val="Footer Char"/>
    <w:basedOn w:val="DefaultParagraphFont"/>
    <w:link w:val="Footer"/>
    <w:uiPriority w:val="99"/>
    <w:rsid w:val="001F1DBF"/>
    <w:rPr>
      <w:sz w:val="24"/>
      <w:szCs w:val="24"/>
    </w:rPr>
  </w:style>
  <w:style w:type="paragraph" w:styleId="TOCHeading">
    <w:name w:val="TOC Heading"/>
    <w:basedOn w:val="Heading1"/>
    <w:next w:val="Normal"/>
    <w:uiPriority w:val="39"/>
    <w:semiHidden/>
    <w:unhideWhenUsed/>
    <w:qFormat/>
    <w:rsid w:val="0097667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976676"/>
    <w:pPr>
      <w:spacing w:after="100"/>
    </w:pPr>
  </w:style>
  <w:style w:type="paragraph" w:styleId="TOC3">
    <w:name w:val="toc 3"/>
    <w:basedOn w:val="Normal"/>
    <w:next w:val="Normal"/>
    <w:autoRedefine/>
    <w:uiPriority w:val="39"/>
    <w:rsid w:val="00976676"/>
    <w:pPr>
      <w:spacing w:after="100"/>
      <w:ind w:left="480"/>
    </w:pPr>
  </w:style>
  <w:style w:type="paragraph" w:styleId="BalloonText">
    <w:name w:val="Balloon Text"/>
    <w:basedOn w:val="Normal"/>
    <w:link w:val="BalloonTextChar"/>
    <w:rsid w:val="00976676"/>
    <w:rPr>
      <w:rFonts w:ascii="Tahoma" w:hAnsi="Tahoma" w:cs="Tahoma"/>
      <w:sz w:val="16"/>
      <w:szCs w:val="16"/>
    </w:rPr>
  </w:style>
  <w:style w:type="character" w:customStyle="1" w:styleId="BalloonTextChar">
    <w:name w:val="Balloon Text Char"/>
    <w:basedOn w:val="DefaultParagraphFont"/>
    <w:link w:val="BalloonText"/>
    <w:rsid w:val="00976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2604">
      <w:bodyDiv w:val="1"/>
      <w:marLeft w:val="0"/>
      <w:marRight w:val="0"/>
      <w:marTop w:val="0"/>
      <w:marBottom w:val="0"/>
      <w:divBdr>
        <w:top w:val="none" w:sz="0" w:space="0" w:color="auto"/>
        <w:left w:val="none" w:sz="0" w:space="0" w:color="auto"/>
        <w:bottom w:val="none" w:sz="0" w:space="0" w:color="auto"/>
        <w:right w:val="none" w:sz="0" w:space="0" w:color="auto"/>
      </w:divBdr>
    </w:div>
    <w:div w:id="66538735">
      <w:bodyDiv w:val="1"/>
      <w:marLeft w:val="0"/>
      <w:marRight w:val="0"/>
      <w:marTop w:val="0"/>
      <w:marBottom w:val="0"/>
      <w:divBdr>
        <w:top w:val="none" w:sz="0" w:space="0" w:color="auto"/>
        <w:left w:val="none" w:sz="0" w:space="0" w:color="auto"/>
        <w:bottom w:val="none" w:sz="0" w:space="0" w:color="auto"/>
        <w:right w:val="none" w:sz="0" w:space="0" w:color="auto"/>
      </w:divBdr>
    </w:div>
    <w:div w:id="157961843">
      <w:bodyDiv w:val="1"/>
      <w:marLeft w:val="0"/>
      <w:marRight w:val="0"/>
      <w:marTop w:val="0"/>
      <w:marBottom w:val="0"/>
      <w:divBdr>
        <w:top w:val="none" w:sz="0" w:space="0" w:color="auto"/>
        <w:left w:val="none" w:sz="0" w:space="0" w:color="auto"/>
        <w:bottom w:val="none" w:sz="0" w:space="0" w:color="auto"/>
        <w:right w:val="none" w:sz="0" w:space="0" w:color="auto"/>
      </w:divBdr>
    </w:div>
    <w:div w:id="169417798">
      <w:bodyDiv w:val="1"/>
      <w:marLeft w:val="0"/>
      <w:marRight w:val="0"/>
      <w:marTop w:val="0"/>
      <w:marBottom w:val="0"/>
      <w:divBdr>
        <w:top w:val="none" w:sz="0" w:space="0" w:color="auto"/>
        <w:left w:val="none" w:sz="0" w:space="0" w:color="auto"/>
        <w:bottom w:val="none" w:sz="0" w:space="0" w:color="auto"/>
        <w:right w:val="none" w:sz="0" w:space="0" w:color="auto"/>
      </w:divBdr>
    </w:div>
    <w:div w:id="209155231">
      <w:bodyDiv w:val="1"/>
      <w:marLeft w:val="0"/>
      <w:marRight w:val="0"/>
      <w:marTop w:val="0"/>
      <w:marBottom w:val="0"/>
      <w:divBdr>
        <w:top w:val="none" w:sz="0" w:space="0" w:color="auto"/>
        <w:left w:val="none" w:sz="0" w:space="0" w:color="auto"/>
        <w:bottom w:val="none" w:sz="0" w:space="0" w:color="auto"/>
        <w:right w:val="none" w:sz="0" w:space="0" w:color="auto"/>
      </w:divBdr>
    </w:div>
    <w:div w:id="446654864">
      <w:bodyDiv w:val="1"/>
      <w:marLeft w:val="0"/>
      <w:marRight w:val="0"/>
      <w:marTop w:val="0"/>
      <w:marBottom w:val="0"/>
      <w:divBdr>
        <w:top w:val="none" w:sz="0" w:space="0" w:color="auto"/>
        <w:left w:val="none" w:sz="0" w:space="0" w:color="auto"/>
        <w:bottom w:val="none" w:sz="0" w:space="0" w:color="auto"/>
        <w:right w:val="none" w:sz="0" w:space="0" w:color="auto"/>
      </w:divBdr>
    </w:div>
    <w:div w:id="454983107">
      <w:bodyDiv w:val="1"/>
      <w:marLeft w:val="0"/>
      <w:marRight w:val="0"/>
      <w:marTop w:val="0"/>
      <w:marBottom w:val="0"/>
      <w:divBdr>
        <w:top w:val="none" w:sz="0" w:space="0" w:color="auto"/>
        <w:left w:val="none" w:sz="0" w:space="0" w:color="auto"/>
        <w:bottom w:val="none" w:sz="0" w:space="0" w:color="auto"/>
        <w:right w:val="none" w:sz="0" w:space="0" w:color="auto"/>
      </w:divBdr>
    </w:div>
    <w:div w:id="481196309">
      <w:bodyDiv w:val="1"/>
      <w:marLeft w:val="0"/>
      <w:marRight w:val="0"/>
      <w:marTop w:val="0"/>
      <w:marBottom w:val="0"/>
      <w:divBdr>
        <w:top w:val="none" w:sz="0" w:space="0" w:color="auto"/>
        <w:left w:val="none" w:sz="0" w:space="0" w:color="auto"/>
        <w:bottom w:val="none" w:sz="0" w:space="0" w:color="auto"/>
        <w:right w:val="none" w:sz="0" w:space="0" w:color="auto"/>
      </w:divBdr>
    </w:div>
    <w:div w:id="503276740">
      <w:bodyDiv w:val="1"/>
      <w:marLeft w:val="0"/>
      <w:marRight w:val="0"/>
      <w:marTop w:val="0"/>
      <w:marBottom w:val="0"/>
      <w:divBdr>
        <w:top w:val="none" w:sz="0" w:space="0" w:color="auto"/>
        <w:left w:val="none" w:sz="0" w:space="0" w:color="auto"/>
        <w:bottom w:val="none" w:sz="0" w:space="0" w:color="auto"/>
        <w:right w:val="none" w:sz="0" w:space="0" w:color="auto"/>
      </w:divBdr>
    </w:div>
    <w:div w:id="562521102">
      <w:bodyDiv w:val="1"/>
      <w:marLeft w:val="0"/>
      <w:marRight w:val="0"/>
      <w:marTop w:val="0"/>
      <w:marBottom w:val="0"/>
      <w:divBdr>
        <w:top w:val="none" w:sz="0" w:space="0" w:color="auto"/>
        <w:left w:val="none" w:sz="0" w:space="0" w:color="auto"/>
        <w:bottom w:val="none" w:sz="0" w:space="0" w:color="auto"/>
        <w:right w:val="none" w:sz="0" w:space="0" w:color="auto"/>
      </w:divBdr>
    </w:div>
    <w:div w:id="680206587">
      <w:bodyDiv w:val="1"/>
      <w:marLeft w:val="0"/>
      <w:marRight w:val="0"/>
      <w:marTop w:val="0"/>
      <w:marBottom w:val="0"/>
      <w:divBdr>
        <w:top w:val="none" w:sz="0" w:space="0" w:color="auto"/>
        <w:left w:val="none" w:sz="0" w:space="0" w:color="auto"/>
        <w:bottom w:val="none" w:sz="0" w:space="0" w:color="auto"/>
        <w:right w:val="none" w:sz="0" w:space="0" w:color="auto"/>
      </w:divBdr>
    </w:div>
    <w:div w:id="683822160">
      <w:bodyDiv w:val="1"/>
      <w:marLeft w:val="0"/>
      <w:marRight w:val="0"/>
      <w:marTop w:val="0"/>
      <w:marBottom w:val="0"/>
      <w:divBdr>
        <w:top w:val="none" w:sz="0" w:space="0" w:color="auto"/>
        <w:left w:val="none" w:sz="0" w:space="0" w:color="auto"/>
        <w:bottom w:val="none" w:sz="0" w:space="0" w:color="auto"/>
        <w:right w:val="none" w:sz="0" w:space="0" w:color="auto"/>
      </w:divBdr>
    </w:div>
    <w:div w:id="735083881">
      <w:bodyDiv w:val="1"/>
      <w:marLeft w:val="0"/>
      <w:marRight w:val="0"/>
      <w:marTop w:val="0"/>
      <w:marBottom w:val="0"/>
      <w:divBdr>
        <w:top w:val="none" w:sz="0" w:space="0" w:color="auto"/>
        <w:left w:val="none" w:sz="0" w:space="0" w:color="auto"/>
        <w:bottom w:val="none" w:sz="0" w:space="0" w:color="auto"/>
        <w:right w:val="none" w:sz="0" w:space="0" w:color="auto"/>
      </w:divBdr>
    </w:div>
    <w:div w:id="735784795">
      <w:bodyDiv w:val="1"/>
      <w:marLeft w:val="0"/>
      <w:marRight w:val="0"/>
      <w:marTop w:val="0"/>
      <w:marBottom w:val="0"/>
      <w:divBdr>
        <w:top w:val="none" w:sz="0" w:space="0" w:color="auto"/>
        <w:left w:val="none" w:sz="0" w:space="0" w:color="auto"/>
        <w:bottom w:val="none" w:sz="0" w:space="0" w:color="auto"/>
        <w:right w:val="none" w:sz="0" w:space="0" w:color="auto"/>
      </w:divBdr>
    </w:div>
    <w:div w:id="823467121">
      <w:bodyDiv w:val="1"/>
      <w:marLeft w:val="0"/>
      <w:marRight w:val="0"/>
      <w:marTop w:val="0"/>
      <w:marBottom w:val="0"/>
      <w:divBdr>
        <w:top w:val="none" w:sz="0" w:space="0" w:color="auto"/>
        <w:left w:val="none" w:sz="0" w:space="0" w:color="auto"/>
        <w:bottom w:val="none" w:sz="0" w:space="0" w:color="auto"/>
        <w:right w:val="none" w:sz="0" w:space="0" w:color="auto"/>
      </w:divBdr>
    </w:div>
    <w:div w:id="968894460">
      <w:bodyDiv w:val="1"/>
      <w:marLeft w:val="0"/>
      <w:marRight w:val="0"/>
      <w:marTop w:val="0"/>
      <w:marBottom w:val="0"/>
      <w:divBdr>
        <w:top w:val="none" w:sz="0" w:space="0" w:color="auto"/>
        <w:left w:val="none" w:sz="0" w:space="0" w:color="auto"/>
        <w:bottom w:val="none" w:sz="0" w:space="0" w:color="auto"/>
        <w:right w:val="none" w:sz="0" w:space="0" w:color="auto"/>
      </w:divBdr>
    </w:div>
    <w:div w:id="991522090">
      <w:bodyDiv w:val="1"/>
      <w:marLeft w:val="0"/>
      <w:marRight w:val="0"/>
      <w:marTop w:val="0"/>
      <w:marBottom w:val="0"/>
      <w:divBdr>
        <w:top w:val="none" w:sz="0" w:space="0" w:color="auto"/>
        <w:left w:val="none" w:sz="0" w:space="0" w:color="auto"/>
        <w:bottom w:val="none" w:sz="0" w:space="0" w:color="auto"/>
        <w:right w:val="none" w:sz="0" w:space="0" w:color="auto"/>
      </w:divBdr>
    </w:div>
    <w:div w:id="1055542299">
      <w:bodyDiv w:val="1"/>
      <w:marLeft w:val="0"/>
      <w:marRight w:val="0"/>
      <w:marTop w:val="0"/>
      <w:marBottom w:val="0"/>
      <w:divBdr>
        <w:top w:val="none" w:sz="0" w:space="0" w:color="auto"/>
        <w:left w:val="none" w:sz="0" w:space="0" w:color="auto"/>
        <w:bottom w:val="none" w:sz="0" w:space="0" w:color="auto"/>
        <w:right w:val="none" w:sz="0" w:space="0" w:color="auto"/>
      </w:divBdr>
    </w:div>
    <w:div w:id="1153763950">
      <w:bodyDiv w:val="1"/>
      <w:marLeft w:val="0"/>
      <w:marRight w:val="0"/>
      <w:marTop w:val="0"/>
      <w:marBottom w:val="0"/>
      <w:divBdr>
        <w:top w:val="none" w:sz="0" w:space="0" w:color="auto"/>
        <w:left w:val="none" w:sz="0" w:space="0" w:color="auto"/>
        <w:bottom w:val="none" w:sz="0" w:space="0" w:color="auto"/>
        <w:right w:val="none" w:sz="0" w:space="0" w:color="auto"/>
      </w:divBdr>
    </w:div>
    <w:div w:id="1181815912">
      <w:bodyDiv w:val="1"/>
      <w:marLeft w:val="0"/>
      <w:marRight w:val="0"/>
      <w:marTop w:val="0"/>
      <w:marBottom w:val="0"/>
      <w:divBdr>
        <w:top w:val="none" w:sz="0" w:space="0" w:color="auto"/>
        <w:left w:val="none" w:sz="0" w:space="0" w:color="auto"/>
        <w:bottom w:val="none" w:sz="0" w:space="0" w:color="auto"/>
        <w:right w:val="none" w:sz="0" w:space="0" w:color="auto"/>
      </w:divBdr>
    </w:div>
    <w:div w:id="1278751326">
      <w:bodyDiv w:val="1"/>
      <w:marLeft w:val="0"/>
      <w:marRight w:val="0"/>
      <w:marTop w:val="0"/>
      <w:marBottom w:val="0"/>
      <w:divBdr>
        <w:top w:val="none" w:sz="0" w:space="0" w:color="auto"/>
        <w:left w:val="none" w:sz="0" w:space="0" w:color="auto"/>
        <w:bottom w:val="none" w:sz="0" w:space="0" w:color="auto"/>
        <w:right w:val="none" w:sz="0" w:space="0" w:color="auto"/>
      </w:divBdr>
    </w:div>
    <w:div w:id="1369800300">
      <w:bodyDiv w:val="1"/>
      <w:marLeft w:val="0"/>
      <w:marRight w:val="0"/>
      <w:marTop w:val="0"/>
      <w:marBottom w:val="0"/>
      <w:divBdr>
        <w:top w:val="none" w:sz="0" w:space="0" w:color="auto"/>
        <w:left w:val="none" w:sz="0" w:space="0" w:color="auto"/>
        <w:bottom w:val="none" w:sz="0" w:space="0" w:color="auto"/>
        <w:right w:val="none" w:sz="0" w:space="0" w:color="auto"/>
      </w:divBdr>
    </w:div>
    <w:div w:id="1394428869">
      <w:bodyDiv w:val="1"/>
      <w:marLeft w:val="0"/>
      <w:marRight w:val="0"/>
      <w:marTop w:val="0"/>
      <w:marBottom w:val="0"/>
      <w:divBdr>
        <w:top w:val="none" w:sz="0" w:space="0" w:color="auto"/>
        <w:left w:val="none" w:sz="0" w:space="0" w:color="auto"/>
        <w:bottom w:val="none" w:sz="0" w:space="0" w:color="auto"/>
        <w:right w:val="none" w:sz="0" w:space="0" w:color="auto"/>
      </w:divBdr>
    </w:div>
    <w:div w:id="1404063358">
      <w:bodyDiv w:val="1"/>
      <w:marLeft w:val="0"/>
      <w:marRight w:val="0"/>
      <w:marTop w:val="0"/>
      <w:marBottom w:val="0"/>
      <w:divBdr>
        <w:top w:val="none" w:sz="0" w:space="0" w:color="auto"/>
        <w:left w:val="none" w:sz="0" w:space="0" w:color="auto"/>
        <w:bottom w:val="none" w:sz="0" w:space="0" w:color="auto"/>
        <w:right w:val="none" w:sz="0" w:space="0" w:color="auto"/>
      </w:divBdr>
    </w:div>
    <w:div w:id="1473018632">
      <w:bodyDiv w:val="1"/>
      <w:marLeft w:val="0"/>
      <w:marRight w:val="0"/>
      <w:marTop w:val="0"/>
      <w:marBottom w:val="0"/>
      <w:divBdr>
        <w:top w:val="none" w:sz="0" w:space="0" w:color="auto"/>
        <w:left w:val="none" w:sz="0" w:space="0" w:color="auto"/>
        <w:bottom w:val="none" w:sz="0" w:space="0" w:color="auto"/>
        <w:right w:val="none" w:sz="0" w:space="0" w:color="auto"/>
      </w:divBdr>
    </w:div>
    <w:div w:id="1514101546">
      <w:bodyDiv w:val="1"/>
      <w:marLeft w:val="0"/>
      <w:marRight w:val="0"/>
      <w:marTop w:val="0"/>
      <w:marBottom w:val="0"/>
      <w:divBdr>
        <w:top w:val="none" w:sz="0" w:space="0" w:color="auto"/>
        <w:left w:val="none" w:sz="0" w:space="0" w:color="auto"/>
        <w:bottom w:val="none" w:sz="0" w:space="0" w:color="auto"/>
        <w:right w:val="none" w:sz="0" w:space="0" w:color="auto"/>
      </w:divBdr>
    </w:div>
    <w:div w:id="1532721028">
      <w:bodyDiv w:val="1"/>
      <w:marLeft w:val="0"/>
      <w:marRight w:val="0"/>
      <w:marTop w:val="0"/>
      <w:marBottom w:val="0"/>
      <w:divBdr>
        <w:top w:val="none" w:sz="0" w:space="0" w:color="auto"/>
        <w:left w:val="none" w:sz="0" w:space="0" w:color="auto"/>
        <w:bottom w:val="none" w:sz="0" w:space="0" w:color="auto"/>
        <w:right w:val="none" w:sz="0" w:space="0" w:color="auto"/>
      </w:divBdr>
    </w:div>
    <w:div w:id="1581257279">
      <w:bodyDiv w:val="1"/>
      <w:marLeft w:val="0"/>
      <w:marRight w:val="0"/>
      <w:marTop w:val="0"/>
      <w:marBottom w:val="0"/>
      <w:divBdr>
        <w:top w:val="none" w:sz="0" w:space="0" w:color="auto"/>
        <w:left w:val="none" w:sz="0" w:space="0" w:color="auto"/>
        <w:bottom w:val="none" w:sz="0" w:space="0" w:color="auto"/>
        <w:right w:val="none" w:sz="0" w:space="0" w:color="auto"/>
      </w:divBdr>
    </w:div>
    <w:div w:id="1602109729">
      <w:bodyDiv w:val="1"/>
      <w:marLeft w:val="0"/>
      <w:marRight w:val="0"/>
      <w:marTop w:val="0"/>
      <w:marBottom w:val="0"/>
      <w:divBdr>
        <w:top w:val="none" w:sz="0" w:space="0" w:color="auto"/>
        <w:left w:val="none" w:sz="0" w:space="0" w:color="auto"/>
        <w:bottom w:val="none" w:sz="0" w:space="0" w:color="auto"/>
        <w:right w:val="none" w:sz="0" w:space="0" w:color="auto"/>
      </w:divBdr>
    </w:div>
    <w:div w:id="1623196375">
      <w:bodyDiv w:val="1"/>
      <w:marLeft w:val="0"/>
      <w:marRight w:val="0"/>
      <w:marTop w:val="0"/>
      <w:marBottom w:val="0"/>
      <w:divBdr>
        <w:top w:val="none" w:sz="0" w:space="0" w:color="auto"/>
        <w:left w:val="none" w:sz="0" w:space="0" w:color="auto"/>
        <w:bottom w:val="none" w:sz="0" w:space="0" w:color="auto"/>
        <w:right w:val="none" w:sz="0" w:space="0" w:color="auto"/>
      </w:divBdr>
    </w:div>
    <w:div w:id="1633517197">
      <w:bodyDiv w:val="1"/>
      <w:marLeft w:val="0"/>
      <w:marRight w:val="0"/>
      <w:marTop w:val="0"/>
      <w:marBottom w:val="0"/>
      <w:divBdr>
        <w:top w:val="none" w:sz="0" w:space="0" w:color="auto"/>
        <w:left w:val="none" w:sz="0" w:space="0" w:color="auto"/>
        <w:bottom w:val="none" w:sz="0" w:space="0" w:color="auto"/>
        <w:right w:val="none" w:sz="0" w:space="0" w:color="auto"/>
      </w:divBdr>
    </w:div>
    <w:div w:id="1786340181">
      <w:bodyDiv w:val="1"/>
      <w:marLeft w:val="0"/>
      <w:marRight w:val="0"/>
      <w:marTop w:val="0"/>
      <w:marBottom w:val="0"/>
      <w:divBdr>
        <w:top w:val="none" w:sz="0" w:space="0" w:color="auto"/>
        <w:left w:val="none" w:sz="0" w:space="0" w:color="auto"/>
        <w:bottom w:val="none" w:sz="0" w:space="0" w:color="auto"/>
        <w:right w:val="none" w:sz="0" w:space="0" w:color="auto"/>
      </w:divBdr>
    </w:div>
    <w:div w:id="1844120872">
      <w:bodyDiv w:val="1"/>
      <w:marLeft w:val="0"/>
      <w:marRight w:val="0"/>
      <w:marTop w:val="0"/>
      <w:marBottom w:val="0"/>
      <w:divBdr>
        <w:top w:val="none" w:sz="0" w:space="0" w:color="auto"/>
        <w:left w:val="none" w:sz="0" w:space="0" w:color="auto"/>
        <w:bottom w:val="none" w:sz="0" w:space="0" w:color="auto"/>
        <w:right w:val="none" w:sz="0" w:space="0" w:color="auto"/>
      </w:divBdr>
    </w:div>
    <w:div w:id="1861892624">
      <w:bodyDiv w:val="1"/>
      <w:marLeft w:val="0"/>
      <w:marRight w:val="0"/>
      <w:marTop w:val="0"/>
      <w:marBottom w:val="0"/>
      <w:divBdr>
        <w:top w:val="none" w:sz="0" w:space="0" w:color="auto"/>
        <w:left w:val="none" w:sz="0" w:space="0" w:color="auto"/>
        <w:bottom w:val="none" w:sz="0" w:space="0" w:color="auto"/>
        <w:right w:val="none" w:sz="0" w:space="0" w:color="auto"/>
      </w:divBdr>
    </w:div>
    <w:div w:id="1919752107">
      <w:bodyDiv w:val="1"/>
      <w:marLeft w:val="0"/>
      <w:marRight w:val="0"/>
      <w:marTop w:val="0"/>
      <w:marBottom w:val="0"/>
      <w:divBdr>
        <w:top w:val="none" w:sz="0" w:space="0" w:color="auto"/>
        <w:left w:val="none" w:sz="0" w:space="0" w:color="auto"/>
        <w:bottom w:val="none" w:sz="0" w:space="0" w:color="auto"/>
        <w:right w:val="none" w:sz="0" w:space="0" w:color="auto"/>
      </w:divBdr>
    </w:div>
    <w:div w:id="1989704629">
      <w:bodyDiv w:val="1"/>
      <w:marLeft w:val="0"/>
      <w:marRight w:val="0"/>
      <w:marTop w:val="0"/>
      <w:marBottom w:val="0"/>
      <w:divBdr>
        <w:top w:val="none" w:sz="0" w:space="0" w:color="auto"/>
        <w:left w:val="none" w:sz="0" w:space="0" w:color="auto"/>
        <w:bottom w:val="none" w:sz="0" w:space="0" w:color="auto"/>
        <w:right w:val="none" w:sz="0" w:space="0" w:color="auto"/>
      </w:divBdr>
    </w:div>
    <w:div w:id="1996914569">
      <w:bodyDiv w:val="1"/>
      <w:marLeft w:val="0"/>
      <w:marRight w:val="0"/>
      <w:marTop w:val="0"/>
      <w:marBottom w:val="0"/>
      <w:divBdr>
        <w:top w:val="none" w:sz="0" w:space="0" w:color="auto"/>
        <w:left w:val="none" w:sz="0" w:space="0" w:color="auto"/>
        <w:bottom w:val="none" w:sz="0" w:space="0" w:color="auto"/>
        <w:right w:val="none" w:sz="0" w:space="0" w:color="auto"/>
      </w:divBdr>
    </w:div>
    <w:div w:id="2015841954">
      <w:bodyDiv w:val="1"/>
      <w:marLeft w:val="0"/>
      <w:marRight w:val="0"/>
      <w:marTop w:val="0"/>
      <w:marBottom w:val="0"/>
      <w:divBdr>
        <w:top w:val="none" w:sz="0" w:space="0" w:color="auto"/>
        <w:left w:val="none" w:sz="0" w:space="0" w:color="auto"/>
        <w:bottom w:val="none" w:sz="0" w:space="0" w:color="auto"/>
        <w:right w:val="none" w:sz="0" w:space="0" w:color="auto"/>
      </w:divBdr>
    </w:div>
    <w:div w:id="2088188438">
      <w:bodyDiv w:val="1"/>
      <w:marLeft w:val="0"/>
      <w:marRight w:val="0"/>
      <w:marTop w:val="0"/>
      <w:marBottom w:val="0"/>
      <w:divBdr>
        <w:top w:val="none" w:sz="0" w:space="0" w:color="auto"/>
        <w:left w:val="none" w:sz="0" w:space="0" w:color="auto"/>
        <w:bottom w:val="none" w:sz="0" w:space="0" w:color="auto"/>
        <w:right w:val="none" w:sz="0" w:space="0" w:color="auto"/>
      </w:divBdr>
    </w:div>
    <w:div w:id="2111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aramel_can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fectionery" TargetMode="External"/><Relationship Id="rId5" Type="http://schemas.openxmlformats.org/officeDocument/2006/relationships/webSettings" Target="webSettings.xml"/><Relationship Id="rId10" Type="http://schemas.openxmlformats.org/officeDocument/2006/relationships/hyperlink" Target="http://en.wikipedia.org/wiki/Infant_formul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6997-863D-42D8-BA0E-0756A034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74</vt:lpstr>
    </vt:vector>
  </TitlesOfParts>
  <Company/>
  <LinksUpToDate>false</LinksUpToDate>
  <CharactersWithSpaces>33457</CharactersWithSpaces>
  <SharedDoc>false</SharedDoc>
  <HLinks>
    <vt:vector size="18" baseType="variant">
      <vt:variant>
        <vt:i4>8060938</vt:i4>
      </vt:variant>
      <vt:variant>
        <vt:i4>6</vt:i4>
      </vt:variant>
      <vt:variant>
        <vt:i4>0</vt:i4>
      </vt:variant>
      <vt:variant>
        <vt:i4>5</vt:i4>
      </vt:variant>
      <vt:variant>
        <vt:lpwstr>http://en.wikipedia.org/wiki/Caramel_candy</vt:lpwstr>
      </vt:variant>
      <vt:variant>
        <vt:lpwstr/>
      </vt:variant>
      <vt:variant>
        <vt:i4>7340074</vt:i4>
      </vt:variant>
      <vt:variant>
        <vt:i4>3</vt:i4>
      </vt:variant>
      <vt:variant>
        <vt:i4>0</vt:i4>
      </vt:variant>
      <vt:variant>
        <vt:i4>5</vt:i4>
      </vt:variant>
      <vt:variant>
        <vt:lpwstr>http://en.wikipedia.org/wiki/Confectionery</vt:lpwstr>
      </vt:variant>
      <vt:variant>
        <vt:lpwstr/>
      </vt:variant>
      <vt:variant>
        <vt:i4>5177391</vt:i4>
      </vt:variant>
      <vt:variant>
        <vt:i4>0</vt:i4>
      </vt:variant>
      <vt:variant>
        <vt:i4>0</vt:i4>
      </vt:variant>
      <vt:variant>
        <vt:i4>5</vt:i4>
      </vt:variant>
      <vt:variant>
        <vt:lpwstr>http://en.wikipedia.org/wiki/Infant_formula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dc:title>
  <dc:subject/>
  <dc:creator>user </dc:creator>
  <cp:keywords/>
  <dc:description/>
  <cp:lastModifiedBy>eia6</cp:lastModifiedBy>
  <cp:revision>51</cp:revision>
  <cp:lastPrinted>2007-07-11T14:42:00Z</cp:lastPrinted>
  <dcterms:created xsi:type="dcterms:W3CDTF">2012-11-16T13:27:00Z</dcterms:created>
  <dcterms:modified xsi:type="dcterms:W3CDTF">2013-10-10T09:17:00Z</dcterms:modified>
</cp:coreProperties>
</file>