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D8" w:rsidRPr="00A666D8" w:rsidRDefault="00A666D8" w:rsidP="00A666D8">
      <w:pPr>
        <w:spacing w:after="200" w:line="360" w:lineRule="auto"/>
        <w:jc w:val="center"/>
        <w:rPr>
          <w:rFonts w:ascii="Calibri" w:eastAsia="Calibri" w:hAnsi="Calibri"/>
          <w:b/>
          <w:sz w:val="36"/>
          <w:szCs w:val="36"/>
        </w:rPr>
      </w:pPr>
    </w:p>
    <w:p w:rsidR="00A666D8" w:rsidRPr="00A666D8" w:rsidRDefault="00A666D8" w:rsidP="00A666D8">
      <w:pPr>
        <w:spacing w:after="200" w:line="360" w:lineRule="auto"/>
        <w:jc w:val="center"/>
        <w:rPr>
          <w:rFonts w:eastAsia="Calibri"/>
          <w:b/>
          <w:sz w:val="36"/>
          <w:szCs w:val="36"/>
        </w:rPr>
      </w:pPr>
    </w:p>
    <w:p w:rsidR="00A666D8" w:rsidRPr="00A666D8" w:rsidRDefault="00A666D8" w:rsidP="00A666D8">
      <w:pPr>
        <w:spacing w:after="200" w:line="360" w:lineRule="auto"/>
        <w:jc w:val="center"/>
        <w:rPr>
          <w:rFonts w:eastAsia="Calibri"/>
          <w:b/>
          <w:sz w:val="36"/>
          <w:szCs w:val="36"/>
        </w:rPr>
      </w:pPr>
    </w:p>
    <w:p w:rsidR="00A666D8" w:rsidRPr="00A666D8" w:rsidRDefault="00A666D8" w:rsidP="00A666D8">
      <w:pPr>
        <w:spacing w:after="200" w:line="360" w:lineRule="auto"/>
        <w:jc w:val="center"/>
        <w:rPr>
          <w:rFonts w:eastAsia="Calibri"/>
          <w:b/>
          <w:sz w:val="36"/>
          <w:szCs w:val="36"/>
        </w:rPr>
      </w:pPr>
    </w:p>
    <w:p w:rsidR="00A666D8" w:rsidRPr="00A666D8" w:rsidRDefault="00A666D8" w:rsidP="00A666D8">
      <w:pPr>
        <w:spacing w:after="200" w:line="360" w:lineRule="auto"/>
        <w:jc w:val="center"/>
        <w:rPr>
          <w:rFonts w:eastAsia="Calibri"/>
          <w:b/>
          <w:sz w:val="36"/>
          <w:szCs w:val="36"/>
        </w:rPr>
      </w:pPr>
    </w:p>
    <w:p w:rsidR="00A666D8" w:rsidRPr="00A666D8" w:rsidRDefault="00A666D8" w:rsidP="00A666D8">
      <w:pPr>
        <w:spacing w:after="200" w:line="360" w:lineRule="auto"/>
        <w:jc w:val="center"/>
        <w:rPr>
          <w:rFonts w:eastAsia="Calibri"/>
          <w:b/>
          <w:sz w:val="36"/>
          <w:szCs w:val="36"/>
        </w:rPr>
      </w:pPr>
    </w:p>
    <w:p w:rsidR="00A666D8" w:rsidRPr="00A666D8" w:rsidRDefault="00F67465" w:rsidP="00A666D8">
      <w:pPr>
        <w:spacing w:after="200" w:line="360" w:lineRule="auto"/>
        <w:jc w:val="center"/>
        <w:rPr>
          <w:rFonts w:ascii="Calibri" w:eastAsia="Calibri" w:hAnsi="Calibri"/>
          <w:b/>
          <w:spacing w:val="-3"/>
          <w:sz w:val="22"/>
          <w:szCs w:val="22"/>
        </w:rPr>
      </w:pPr>
      <w:r>
        <w:rPr>
          <w:rFonts w:eastAsia="Calibri"/>
          <w:b/>
          <w:sz w:val="36"/>
          <w:szCs w:val="36"/>
        </w:rPr>
        <w:t xml:space="preserve">       </w:t>
      </w:r>
      <w:r w:rsidR="00A666D8" w:rsidRPr="00A666D8">
        <w:rPr>
          <w:rFonts w:eastAsia="Calibri"/>
          <w:b/>
          <w:sz w:val="36"/>
          <w:szCs w:val="36"/>
        </w:rPr>
        <w:t>PROFILE ON THE PRODUCTION OF STEEL PROFILES</w:t>
      </w:r>
    </w:p>
    <w:p w:rsidR="00F67465" w:rsidRDefault="00F67465"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sectPr w:rsidR="00F67465" w:rsidSect="00C209B5">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A666D8" w:rsidRPr="00A666D8" w:rsidRDefault="00A666D8" w:rsidP="00A666D8">
      <w:pPr>
        <w:tabs>
          <w:tab w:val="left" w:pos="-720"/>
          <w:tab w:val="left" w:pos="0"/>
          <w:tab w:val="left" w:pos="720"/>
        </w:tabs>
        <w:suppressAutoHyphens/>
        <w:spacing w:after="200" w:line="360" w:lineRule="auto"/>
        <w:ind w:left="540" w:hanging="540"/>
        <w:jc w:val="both"/>
        <w:rPr>
          <w:rFonts w:ascii="Calibri" w:eastAsia="Calibri" w:hAnsi="Calibri"/>
          <w:b/>
          <w:spacing w:val="-3"/>
          <w:sz w:val="22"/>
          <w:szCs w:val="22"/>
        </w:rPr>
      </w:pPr>
    </w:p>
    <w:p w:rsidR="00F67465" w:rsidRDefault="00F67465">
      <w:pPr>
        <w:spacing w:after="200" w:line="20" w:lineRule="exact"/>
        <w:rPr>
          <w:b/>
          <w:bCs/>
          <w:caps/>
          <w:color w:val="000000"/>
          <w:u w:val="single" w:color="333300"/>
        </w:rPr>
      </w:pPr>
      <w:r>
        <w:rPr>
          <w:b/>
          <w:bCs/>
          <w:caps/>
          <w:color w:val="000000"/>
          <w:u w:val="single" w:color="333300"/>
        </w:rPr>
        <w:br w:type="page"/>
      </w:r>
    </w:p>
    <w:sdt>
      <w:sdtPr>
        <w:id w:val="2450997"/>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F1329C" w:rsidRDefault="00F1329C">
          <w:pPr>
            <w:pStyle w:val="TOCHeading"/>
          </w:pPr>
          <w:r>
            <w:t>Table of Contents</w:t>
          </w:r>
        </w:p>
        <w:p w:rsidR="00F1329C" w:rsidRDefault="00F1329C">
          <w:pPr>
            <w:pStyle w:val="TOC1"/>
            <w:tabs>
              <w:tab w:val="left" w:pos="440"/>
              <w:tab w:val="right" w:leader="dot" w:pos="9350"/>
            </w:tabs>
            <w:rPr>
              <w:noProof/>
            </w:rPr>
          </w:pPr>
          <w:r>
            <w:fldChar w:fldCharType="begin"/>
          </w:r>
          <w:r>
            <w:instrText xml:space="preserve"> TOC \o "1-3" \h \z \u </w:instrText>
          </w:r>
          <w:r>
            <w:fldChar w:fldCharType="separate"/>
          </w:r>
          <w:hyperlink w:anchor="_Toc369251492" w:history="1">
            <w:r w:rsidRPr="001450BE">
              <w:rPr>
                <w:rStyle w:val="Hyperlink"/>
                <w:rFonts w:eastAsiaTheme="majorEastAsia"/>
                <w:noProof/>
                <w:kern w:val="36"/>
              </w:rPr>
              <w:t xml:space="preserve">I. </w:t>
            </w:r>
            <w:r>
              <w:rPr>
                <w:noProof/>
              </w:rPr>
              <w:tab/>
            </w:r>
            <w:r w:rsidRPr="001450BE">
              <w:rPr>
                <w:rStyle w:val="Hyperlink"/>
                <w:rFonts w:eastAsiaTheme="majorEastAsia"/>
                <w:noProof/>
              </w:rPr>
              <w:t>SUMMARY</w:t>
            </w:r>
            <w:r>
              <w:rPr>
                <w:noProof/>
                <w:webHidden/>
              </w:rPr>
              <w:tab/>
            </w:r>
            <w:r>
              <w:rPr>
                <w:noProof/>
                <w:webHidden/>
              </w:rPr>
              <w:fldChar w:fldCharType="begin"/>
            </w:r>
            <w:r>
              <w:rPr>
                <w:noProof/>
                <w:webHidden/>
              </w:rPr>
              <w:instrText xml:space="preserve"> PAGEREF _Toc369251492 \h </w:instrText>
            </w:r>
            <w:r>
              <w:rPr>
                <w:noProof/>
                <w:webHidden/>
              </w:rPr>
            </w:r>
            <w:r>
              <w:rPr>
                <w:noProof/>
                <w:webHidden/>
              </w:rPr>
              <w:fldChar w:fldCharType="separate"/>
            </w:r>
            <w:r>
              <w:rPr>
                <w:noProof/>
                <w:webHidden/>
              </w:rPr>
              <w:t>2</w:t>
            </w:r>
            <w:r>
              <w:rPr>
                <w:noProof/>
                <w:webHidden/>
              </w:rPr>
              <w:fldChar w:fldCharType="end"/>
            </w:r>
          </w:hyperlink>
        </w:p>
        <w:p w:rsidR="00F1329C" w:rsidRDefault="00F1329C">
          <w:pPr>
            <w:pStyle w:val="TOC1"/>
            <w:tabs>
              <w:tab w:val="left" w:pos="660"/>
              <w:tab w:val="right" w:leader="dot" w:pos="9350"/>
            </w:tabs>
            <w:rPr>
              <w:noProof/>
            </w:rPr>
          </w:pPr>
          <w:hyperlink w:anchor="_Toc369251493" w:history="1">
            <w:r w:rsidRPr="001450BE">
              <w:rPr>
                <w:rStyle w:val="Hyperlink"/>
                <w:rFonts w:eastAsiaTheme="majorEastAsia"/>
                <w:noProof/>
              </w:rPr>
              <w:t xml:space="preserve">II.  </w:t>
            </w:r>
            <w:r>
              <w:rPr>
                <w:noProof/>
              </w:rPr>
              <w:tab/>
            </w:r>
            <w:r w:rsidRPr="001450BE">
              <w:rPr>
                <w:rStyle w:val="Hyperlink"/>
                <w:rFonts w:eastAsiaTheme="majorEastAsia"/>
                <w:noProof/>
              </w:rPr>
              <w:t>PRODUCT DESCRIPTIONS AND APPLICATIONS</w:t>
            </w:r>
            <w:r>
              <w:rPr>
                <w:noProof/>
                <w:webHidden/>
              </w:rPr>
              <w:tab/>
            </w:r>
            <w:r>
              <w:rPr>
                <w:noProof/>
                <w:webHidden/>
              </w:rPr>
              <w:fldChar w:fldCharType="begin"/>
            </w:r>
            <w:r>
              <w:rPr>
                <w:noProof/>
                <w:webHidden/>
              </w:rPr>
              <w:instrText xml:space="preserve"> PAGEREF _Toc369251493 \h </w:instrText>
            </w:r>
            <w:r>
              <w:rPr>
                <w:noProof/>
                <w:webHidden/>
              </w:rPr>
            </w:r>
            <w:r>
              <w:rPr>
                <w:noProof/>
                <w:webHidden/>
              </w:rPr>
              <w:fldChar w:fldCharType="separate"/>
            </w:r>
            <w:r>
              <w:rPr>
                <w:noProof/>
                <w:webHidden/>
              </w:rPr>
              <w:t>3</w:t>
            </w:r>
            <w:r>
              <w:rPr>
                <w:noProof/>
                <w:webHidden/>
              </w:rPr>
              <w:fldChar w:fldCharType="end"/>
            </w:r>
          </w:hyperlink>
        </w:p>
        <w:p w:rsidR="00F1329C" w:rsidRDefault="00F1329C">
          <w:pPr>
            <w:pStyle w:val="TOC1"/>
            <w:tabs>
              <w:tab w:val="left" w:pos="660"/>
              <w:tab w:val="right" w:leader="dot" w:pos="9350"/>
            </w:tabs>
            <w:rPr>
              <w:noProof/>
            </w:rPr>
          </w:pPr>
          <w:hyperlink w:anchor="_Toc369251494" w:history="1">
            <w:r w:rsidRPr="001450BE">
              <w:rPr>
                <w:rStyle w:val="Hyperlink"/>
                <w:noProof/>
              </w:rPr>
              <w:t xml:space="preserve">III. </w:t>
            </w:r>
            <w:r>
              <w:rPr>
                <w:noProof/>
              </w:rPr>
              <w:tab/>
            </w:r>
            <w:r w:rsidRPr="001450BE">
              <w:rPr>
                <w:rStyle w:val="Hyperlink"/>
                <w:noProof/>
              </w:rPr>
              <w:t>MARKET AND PLANT CAPACITY</w:t>
            </w:r>
            <w:r>
              <w:rPr>
                <w:noProof/>
                <w:webHidden/>
              </w:rPr>
              <w:tab/>
            </w:r>
            <w:r>
              <w:rPr>
                <w:noProof/>
                <w:webHidden/>
              </w:rPr>
              <w:fldChar w:fldCharType="begin"/>
            </w:r>
            <w:r>
              <w:rPr>
                <w:noProof/>
                <w:webHidden/>
              </w:rPr>
              <w:instrText xml:space="preserve"> PAGEREF _Toc369251494 \h </w:instrText>
            </w:r>
            <w:r>
              <w:rPr>
                <w:noProof/>
                <w:webHidden/>
              </w:rPr>
            </w:r>
            <w:r>
              <w:rPr>
                <w:noProof/>
                <w:webHidden/>
              </w:rPr>
              <w:fldChar w:fldCharType="separate"/>
            </w:r>
            <w:r>
              <w:rPr>
                <w:noProof/>
                <w:webHidden/>
              </w:rPr>
              <w:t>3</w:t>
            </w:r>
            <w:r>
              <w:rPr>
                <w:noProof/>
                <w:webHidden/>
              </w:rPr>
              <w:fldChar w:fldCharType="end"/>
            </w:r>
          </w:hyperlink>
        </w:p>
        <w:p w:rsidR="00F1329C" w:rsidRDefault="00F1329C">
          <w:pPr>
            <w:pStyle w:val="TOC1"/>
            <w:tabs>
              <w:tab w:val="right" w:leader="dot" w:pos="9350"/>
            </w:tabs>
            <w:rPr>
              <w:noProof/>
            </w:rPr>
          </w:pPr>
          <w:hyperlink w:anchor="_Toc369251496" w:history="1">
            <w:r w:rsidRPr="001450BE">
              <w:rPr>
                <w:rStyle w:val="Hyperlink"/>
                <w:rFonts w:eastAsiaTheme="majorEastAsia"/>
                <w:noProof/>
              </w:rPr>
              <w:t>IV.     MATERIAL INPUTS AND UTILITIES</w:t>
            </w:r>
            <w:r>
              <w:rPr>
                <w:noProof/>
                <w:webHidden/>
              </w:rPr>
              <w:tab/>
            </w:r>
            <w:r>
              <w:rPr>
                <w:noProof/>
                <w:webHidden/>
              </w:rPr>
              <w:fldChar w:fldCharType="begin"/>
            </w:r>
            <w:r>
              <w:rPr>
                <w:noProof/>
                <w:webHidden/>
              </w:rPr>
              <w:instrText xml:space="preserve"> PAGEREF _Toc369251496 \h </w:instrText>
            </w:r>
            <w:r>
              <w:rPr>
                <w:noProof/>
                <w:webHidden/>
              </w:rPr>
            </w:r>
            <w:r>
              <w:rPr>
                <w:noProof/>
                <w:webHidden/>
              </w:rPr>
              <w:fldChar w:fldCharType="separate"/>
            </w:r>
            <w:r>
              <w:rPr>
                <w:noProof/>
                <w:webHidden/>
              </w:rPr>
              <w:t>7</w:t>
            </w:r>
            <w:r>
              <w:rPr>
                <w:noProof/>
                <w:webHidden/>
              </w:rPr>
              <w:fldChar w:fldCharType="end"/>
            </w:r>
          </w:hyperlink>
        </w:p>
        <w:p w:rsidR="00F1329C" w:rsidRDefault="00F1329C">
          <w:pPr>
            <w:pStyle w:val="TOC1"/>
            <w:tabs>
              <w:tab w:val="right" w:leader="dot" w:pos="9350"/>
            </w:tabs>
            <w:rPr>
              <w:noProof/>
            </w:rPr>
          </w:pPr>
          <w:hyperlink w:anchor="_Toc369251497" w:history="1">
            <w:r w:rsidRPr="001450BE">
              <w:rPr>
                <w:rStyle w:val="Hyperlink"/>
                <w:rFonts w:eastAsiaTheme="majorEastAsia"/>
                <w:noProof/>
              </w:rPr>
              <w:t>V.       TECHNOLOGY AND ENGINEERING</w:t>
            </w:r>
            <w:r>
              <w:rPr>
                <w:noProof/>
                <w:webHidden/>
              </w:rPr>
              <w:tab/>
            </w:r>
            <w:r>
              <w:rPr>
                <w:noProof/>
                <w:webHidden/>
              </w:rPr>
              <w:fldChar w:fldCharType="begin"/>
            </w:r>
            <w:r>
              <w:rPr>
                <w:noProof/>
                <w:webHidden/>
              </w:rPr>
              <w:instrText xml:space="preserve"> PAGEREF _Toc369251497 \h </w:instrText>
            </w:r>
            <w:r>
              <w:rPr>
                <w:noProof/>
                <w:webHidden/>
              </w:rPr>
            </w:r>
            <w:r>
              <w:rPr>
                <w:noProof/>
                <w:webHidden/>
              </w:rPr>
              <w:fldChar w:fldCharType="separate"/>
            </w:r>
            <w:r>
              <w:rPr>
                <w:noProof/>
                <w:webHidden/>
              </w:rPr>
              <w:t>8</w:t>
            </w:r>
            <w:r>
              <w:rPr>
                <w:noProof/>
                <w:webHidden/>
              </w:rPr>
              <w:fldChar w:fldCharType="end"/>
            </w:r>
          </w:hyperlink>
        </w:p>
        <w:p w:rsidR="00F1329C" w:rsidRDefault="00F1329C">
          <w:pPr>
            <w:pStyle w:val="TOC1"/>
            <w:tabs>
              <w:tab w:val="right" w:leader="dot" w:pos="9350"/>
            </w:tabs>
            <w:rPr>
              <w:noProof/>
            </w:rPr>
          </w:pPr>
          <w:hyperlink w:anchor="_Toc369251498" w:history="1">
            <w:r w:rsidRPr="001450BE">
              <w:rPr>
                <w:rStyle w:val="Hyperlink"/>
                <w:rFonts w:eastAsiaTheme="majorEastAsia"/>
                <w:noProof/>
              </w:rPr>
              <w:t>VI.     HUMAN RESOURCE AND TRAINING REQUIREMENT</w:t>
            </w:r>
            <w:r>
              <w:rPr>
                <w:noProof/>
                <w:webHidden/>
              </w:rPr>
              <w:tab/>
            </w:r>
            <w:r>
              <w:rPr>
                <w:noProof/>
                <w:webHidden/>
              </w:rPr>
              <w:fldChar w:fldCharType="begin"/>
            </w:r>
            <w:r>
              <w:rPr>
                <w:noProof/>
                <w:webHidden/>
              </w:rPr>
              <w:instrText xml:space="preserve"> PAGEREF _Toc369251498 \h </w:instrText>
            </w:r>
            <w:r>
              <w:rPr>
                <w:noProof/>
                <w:webHidden/>
              </w:rPr>
            </w:r>
            <w:r>
              <w:rPr>
                <w:noProof/>
                <w:webHidden/>
              </w:rPr>
              <w:fldChar w:fldCharType="separate"/>
            </w:r>
            <w:r>
              <w:rPr>
                <w:noProof/>
                <w:webHidden/>
              </w:rPr>
              <w:t>14</w:t>
            </w:r>
            <w:r>
              <w:rPr>
                <w:noProof/>
                <w:webHidden/>
              </w:rPr>
              <w:fldChar w:fldCharType="end"/>
            </w:r>
          </w:hyperlink>
        </w:p>
        <w:p w:rsidR="00F1329C" w:rsidRDefault="00F1329C">
          <w:pPr>
            <w:pStyle w:val="TOC1"/>
            <w:tabs>
              <w:tab w:val="left" w:pos="660"/>
              <w:tab w:val="right" w:leader="dot" w:pos="9350"/>
            </w:tabs>
            <w:rPr>
              <w:noProof/>
            </w:rPr>
          </w:pPr>
          <w:hyperlink w:anchor="_Toc369251499" w:history="1">
            <w:r w:rsidRPr="001450BE">
              <w:rPr>
                <w:rStyle w:val="Hyperlink"/>
                <w:rFonts w:eastAsiaTheme="majorEastAsia"/>
                <w:noProof/>
              </w:rPr>
              <w:t>VII.</w:t>
            </w:r>
            <w:r>
              <w:rPr>
                <w:noProof/>
              </w:rPr>
              <w:tab/>
            </w:r>
            <w:r w:rsidRPr="001450BE">
              <w:rPr>
                <w:rStyle w:val="Hyperlink"/>
                <w:rFonts w:eastAsiaTheme="majorEastAsia"/>
                <w:noProof/>
              </w:rPr>
              <w:t xml:space="preserve"> FINANCIAL ANALYSIS</w:t>
            </w:r>
            <w:r>
              <w:rPr>
                <w:noProof/>
                <w:webHidden/>
              </w:rPr>
              <w:tab/>
            </w:r>
            <w:r>
              <w:rPr>
                <w:noProof/>
                <w:webHidden/>
              </w:rPr>
              <w:fldChar w:fldCharType="begin"/>
            </w:r>
            <w:r>
              <w:rPr>
                <w:noProof/>
                <w:webHidden/>
              </w:rPr>
              <w:instrText xml:space="preserve"> PAGEREF _Toc369251499 \h </w:instrText>
            </w:r>
            <w:r>
              <w:rPr>
                <w:noProof/>
                <w:webHidden/>
              </w:rPr>
            </w:r>
            <w:r>
              <w:rPr>
                <w:noProof/>
                <w:webHidden/>
              </w:rPr>
              <w:fldChar w:fldCharType="separate"/>
            </w:r>
            <w:r>
              <w:rPr>
                <w:noProof/>
                <w:webHidden/>
              </w:rPr>
              <w:t>15</w:t>
            </w:r>
            <w:r>
              <w:rPr>
                <w:noProof/>
                <w:webHidden/>
              </w:rPr>
              <w:fldChar w:fldCharType="end"/>
            </w:r>
          </w:hyperlink>
        </w:p>
        <w:p w:rsidR="00F1329C" w:rsidRDefault="00F1329C">
          <w:pPr>
            <w:pStyle w:val="TOC1"/>
            <w:tabs>
              <w:tab w:val="right" w:leader="dot" w:pos="9350"/>
            </w:tabs>
            <w:rPr>
              <w:noProof/>
            </w:rPr>
          </w:pPr>
          <w:hyperlink w:anchor="_Toc369251501" w:history="1">
            <w:r w:rsidRPr="001450BE">
              <w:rPr>
                <w:rStyle w:val="Hyperlink"/>
                <w:rFonts w:eastAsia="Calibri"/>
                <w:noProof/>
              </w:rPr>
              <w:t>FINANCIAL ANALYSES SUPPORTING TABLES</w:t>
            </w:r>
            <w:r>
              <w:rPr>
                <w:noProof/>
                <w:webHidden/>
              </w:rPr>
              <w:tab/>
            </w:r>
            <w:r>
              <w:rPr>
                <w:noProof/>
                <w:webHidden/>
              </w:rPr>
              <w:fldChar w:fldCharType="begin"/>
            </w:r>
            <w:r>
              <w:rPr>
                <w:noProof/>
                <w:webHidden/>
              </w:rPr>
              <w:instrText xml:space="preserve"> PAGEREF _Toc369251501 \h </w:instrText>
            </w:r>
            <w:r>
              <w:rPr>
                <w:noProof/>
                <w:webHidden/>
              </w:rPr>
            </w:r>
            <w:r>
              <w:rPr>
                <w:noProof/>
                <w:webHidden/>
              </w:rPr>
              <w:fldChar w:fldCharType="separate"/>
            </w:r>
            <w:r>
              <w:rPr>
                <w:noProof/>
                <w:webHidden/>
              </w:rPr>
              <w:t>20</w:t>
            </w:r>
            <w:r>
              <w:rPr>
                <w:noProof/>
                <w:webHidden/>
              </w:rPr>
              <w:fldChar w:fldCharType="end"/>
            </w:r>
          </w:hyperlink>
        </w:p>
        <w:p w:rsidR="00F1329C" w:rsidRDefault="00F1329C">
          <w:r>
            <w:fldChar w:fldCharType="end"/>
          </w:r>
        </w:p>
      </w:sdtContent>
    </w:sdt>
    <w:p w:rsidR="00A666D8" w:rsidRPr="00A666D8" w:rsidRDefault="00A666D8" w:rsidP="00A666D8">
      <w:pPr>
        <w:tabs>
          <w:tab w:val="left" w:pos="1140"/>
        </w:tabs>
        <w:spacing w:after="200" w:line="360" w:lineRule="auto"/>
        <w:jc w:val="both"/>
        <w:rPr>
          <w:rFonts w:eastAsia="Calibri"/>
          <w:sz w:val="2"/>
        </w:rPr>
      </w:pPr>
    </w:p>
    <w:p w:rsidR="00A666D8" w:rsidRPr="00A666D8" w:rsidRDefault="00A666D8" w:rsidP="00A666D8">
      <w:pPr>
        <w:overflowPunct w:val="0"/>
        <w:autoSpaceDE w:val="0"/>
        <w:autoSpaceDN w:val="0"/>
        <w:adjustRightInd w:val="0"/>
        <w:spacing w:line="360" w:lineRule="auto"/>
        <w:jc w:val="both"/>
        <w:textAlignment w:val="baseline"/>
      </w:pPr>
    </w:p>
    <w:p w:rsidR="00F1329C" w:rsidRDefault="00F1329C" w:rsidP="00F1329C">
      <w:pPr>
        <w:rPr>
          <w:kern w:val="36"/>
        </w:rPr>
      </w:pPr>
      <w:bookmarkStart w:id="0" w:name="_Toc369251492"/>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p>
    <w:p w:rsidR="00F1329C" w:rsidRDefault="00F1329C" w:rsidP="00F1329C">
      <w:pPr>
        <w:rPr>
          <w:kern w:val="36"/>
        </w:rPr>
      </w:pPr>
      <w:r>
        <w:rPr>
          <w:kern w:val="36"/>
        </w:rPr>
        <w:lastRenderedPageBreak/>
        <w:t xml:space="preserve"> </w:t>
      </w:r>
    </w:p>
    <w:p w:rsidR="00A666D8" w:rsidRPr="00A666D8" w:rsidRDefault="00A666D8" w:rsidP="00B50679">
      <w:pPr>
        <w:pStyle w:val="Heading1"/>
        <w:rPr>
          <w:kern w:val="36"/>
        </w:rPr>
      </w:pPr>
      <w:r w:rsidRPr="00A666D8">
        <w:rPr>
          <w:kern w:val="36"/>
        </w:rPr>
        <w:t xml:space="preserve">I. </w:t>
      </w:r>
      <w:r w:rsidRPr="00A666D8">
        <w:rPr>
          <w:kern w:val="36"/>
        </w:rPr>
        <w:tab/>
      </w:r>
      <w:r w:rsidRPr="00B50679">
        <w:t>SUMMARY</w:t>
      </w:r>
      <w:bookmarkEnd w:id="0"/>
      <w:r w:rsidRPr="00A666D8">
        <w:rPr>
          <w:kern w:val="36"/>
        </w:rPr>
        <w:t xml:space="preserve"> </w:t>
      </w:r>
    </w:p>
    <w:p w:rsidR="00A666D8" w:rsidRPr="00A666D8" w:rsidRDefault="00A666D8" w:rsidP="00A666D8">
      <w:pPr>
        <w:spacing w:line="360" w:lineRule="auto"/>
        <w:jc w:val="both"/>
      </w:pPr>
    </w:p>
    <w:p w:rsidR="00A666D8" w:rsidRPr="00A666D8" w:rsidRDefault="00A666D8" w:rsidP="00A666D8">
      <w:pPr>
        <w:spacing w:line="360" w:lineRule="auto"/>
        <w:jc w:val="both"/>
      </w:pPr>
      <w:r w:rsidRPr="00A666D8">
        <w:t xml:space="preserve">This profile envisages the establishment of a plant for the production of steel profiles with a capacity of 30,000 tons </w:t>
      </w:r>
      <w:r w:rsidRPr="00A666D8">
        <w:rPr>
          <w:spacing w:val="-3"/>
          <w:lang w:val="en-GB"/>
        </w:rPr>
        <w:t xml:space="preserve">per annum. </w:t>
      </w:r>
      <w:r w:rsidRPr="00A666D8">
        <w:t>Steel profiles are used in various forms for the construction of machine parts, structural supports or any place in the industry.</w:t>
      </w:r>
    </w:p>
    <w:p w:rsidR="00A666D8" w:rsidRPr="00A666D8" w:rsidRDefault="00A666D8" w:rsidP="00A666D8">
      <w:pPr>
        <w:spacing w:line="360" w:lineRule="auto"/>
        <w:jc w:val="both"/>
        <w:rPr>
          <w:lang w:val="en-GB"/>
        </w:rPr>
      </w:pPr>
    </w:p>
    <w:p w:rsidR="00A666D8" w:rsidRPr="00A666D8" w:rsidRDefault="00A666D8" w:rsidP="00A666D8">
      <w:pPr>
        <w:spacing w:line="360" w:lineRule="auto"/>
        <w:jc w:val="both"/>
      </w:pPr>
      <w:r w:rsidRPr="00A666D8">
        <w:t xml:space="preserve">The demand for </w:t>
      </w:r>
      <w:r w:rsidRPr="00A666D8">
        <w:rPr>
          <w:iCs/>
        </w:rPr>
        <w:t xml:space="preserve">steel profiles </w:t>
      </w:r>
      <w:r w:rsidRPr="00A666D8">
        <w:t xml:space="preserve">is met through both local production and import. The present (2012) unsatisfied demand for steel profiles is estimated at 60,871 tons.  The unsatisfied demand for steel profiles is projected to reach </w:t>
      </w:r>
      <w:r w:rsidRPr="00A666D8">
        <w:rPr>
          <w:color w:val="000000"/>
        </w:rPr>
        <w:t xml:space="preserve">98,033 </w:t>
      </w:r>
      <w:r w:rsidRPr="00A666D8">
        <w:t xml:space="preserve">tons and </w:t>
      </w:r>
      <w:r w:rsidRPr="00A666D8">
        <w:rPr>
          <w:color w:val="000000"/>
        </w:rPr>
        <w:t xml:space="preserve">157,883 </w:t>
      </w:r>
      <w:r w:rsidRPr="00A666D8">
        <w:t>tons by the year 2017 and 2022, respectively.</w:t>
      </w:r>
    </w:p>
    <w:p w:rsidR="00A666D8" w:rsidRPr="00A666D8" w:rsidRDefault="00A666D8" w:rsidP="00A666D8">
      <w:pPr>
        <w:spacing w:line="360" w:lineRule="auto"/>
        <w:jc w:val="both"/>
        <w:rPr>
          <w:bCs/>
        </w:rPr>
      </w:pPr>
    </w:p>
    <w:p w:rsidR="00A666D8" w:rsidRPr="00A666D8" w:rsidRDefault="00A666D8" w:rsidP="00A666D8">
      <w:pPr>
        <w:spacing w:line="360" w:lineRule="auto"/>
        <w:jc w:val="both"/>
        <w:rPr>
          <w:iCs/>
        </w:rPr>
      </w:pPr>
      <w:r w:rsidRPr="00A666D8">
        <w:t>The principal raw materials required are hot and cold rolled steel strips</w:t>
      </w:r>
      <w:r w:rsidRPr="00A666D8">
        <w:rPr>
          <w:iCs/>
        </w:rPr>
        <w:t xml:space="preserve"> which have to be imported.</w:t>
      </w:r>
    </w:p>
    <w:p w:rsidR="00A666D8" w:rsidRPr="00A666D8" w:rsidRDefault="00A666D8" w:rsidP="00A666D8">
      <w:pPr>
        <w:spacing w:line="360" w:lineRule="auto"/>
        <w:jc w:val="both"/>
        <w:rPr>
          <w:sz w:val="12"/>
        </w:rPr>
      </w:pPr>
    </w:p>
    <w:p w:rsidR="00567B67" w:rsidRPr="005408F7" w:rsidRDefault="00567B67" w:rsidP="00567B67">
      <w:pPr>
        <w:spacing w:before="120" w:after="120" w:line="360" w:lineRule="auto"/>
        <w:jc w:val="both"/>
        <w:rPr>
          <w:rFonts w:eastAsia="Calibri"/>
          <w:b/>
          <w:bCs/>
        </w:rPr>
      </w:pPr>
      <w:r w:rsidRPr="005408F7">
        <w:rPr>
          <w:rFonts w:eastAsia="Calibri"/>
        </w:rPr>
        <w:t xml:space="preserve">The total investment cost of the project including working capital is estimated at Birr </w:t>
      </w:r>
      <w:r>
        <w:rPr>
          <w:rFonts w:eastAsia="Calibri"/>
        </w:rPr>
        <w:t xml:space="preserve">185.58 </w:t>
      </w:r>
      <w:r w:rsidRPr="005408F7">
        <w:rPr>
          <w:rFonts w:eastAsia="Calibri"/>
        </w:rPr>
        <w:t>million</w:t>
      </w:r>
      <w:r w:rsidRPr="005408F7">
        <w:rPr>
          <w:rFonts w:ascii="Calibri" w:eastAsia="Calibri" w:hAnsi="Calibri"/>
        </w:rPr>
        <w:t xml:space="preserve">. </w:t>
      </w:r>
      <w:r w:rsidRPr="005408F7">
        <w:rPr>
          <w:rFonts w:eastAsia="Calibri"/>
        </w:rPr>
        <w:t xml:space="preserve">From the total investment cost the highest share (Birr </w:t>
      </w:r>
      <w:r>
        <w:rPr>
          <w:rFonts w:eastAsia="Calibri"/>
        </w:rPr>
        <w:t xml:space="preserve">102.92 </w:t>
      </w:r>
      <w:r w:rsidRPr="005408F7">
        <w:rPr>
          <w:rFonts w:eastAsia="Calibri"/>
        </w:rPr>
        <w:t xml:space="preserve">million or </w:t>
      </w:r>
      <w:r w:rsidRPr="00024346">
        <w:rPr>
          <w:rFonts w:eastAsia="Calibri"/>
          <w:bCs/>
        </w:rPr>
        <w:t>55.46</w:t>
      </w:r>
      <w:r w:rsidRPr="005408F7">
        <w:rPr>
          <w:rFonts w:eastAsia="Calibri"/>
        </w:rPr>
        <w:t>%) is accounted by initial working capital followed by fixed investment cost (</w:t>
      </w:r>
      <w:r>
        <w:rPr>
          <w:rFonts w:eastAsia="Calibri"/>
        </w:rPr>
        <w:t xml:space="preserve">Birr 68.61 </w:t>
      </w:r>
      <w:r w:rsidRPr="005408F7">
        <w:rPr>
          <w:rFonts w:eastAsia="Calibri"/>
        </w:rPr>
        <w:t xml:space="preserve">million or </w:t>
      </w:r>
      <w:r w:rsidRPr="00024346">
        <w:rPr>
          <w:rFonts w:eastAsia="Calibri"/>
          <w:bCs/>
        </w:rPr>
        <w:t>36.97</w:t>
      </w:r>
      <w:r w:rsidRPr="005408F7">
        <w:rPr>
          <w:rFonts w:eastAsia="Calibri"/>
        </w:rPr>
        <w:t xml:space="preserve">%) and pre operation cost (Birr </w:t>
      </w:r>
      <w:r>
        <w:rPr>
          <w:rFonts w:eastAsia="Calibri"/>
        </w:rPr>
        <w:t xml:space="preserve">14.04 </w:t>
      </w:r>
      <w:r w:rsidRPr="005408F7">
        <w:rPr>
          <w:rFonts w:eastAsia="Calibri"/>
        </w:rPr>
        <w:t xml:space="preserve">million or </w:t>
      </w:r>
      <w:r w:rsidRPr="00024346">
        <w:rPr>
          <w:rFonts w:eastAsia="Calibri"/>
          <w:bCs/>
        </w:rPr>
        <w:t>7.57</w:t>
      </w:r>
      <w:r w:rsidRPr="005408F7">
        <w:rPr>
          <w:rFonts w:eastAsia="Calibri"/>
        </w:rPr>
        <w:t xml:space="preserve">%). From the total investment cost Birr 43.02 million or </w:t>
      </w:r>
      <w:r>
        <w:rPr>
          <w:rFonts w:eastAsia="Calibri"/>
        </w:rPr>
        <w:t>23.18</w:t>
      </w:r>
      <w:r w:rsidRPr="005408F7">
        <w:rPr>
          <w:rFonts w:eastAsia="Calibri"/>
        </w:rPr>
        <w:t xml:space="preserve">% is required in foreign currency. </w:t>
      </w:r>
    </w:p>
    <w:p w:rsidR="00A666D8" w:rsidRPr="00A666D8" w:rsidRDefault="00A666D8" w:rsidP="00A666D8">
      <w:pPr>
        <w:spacing w:before="120" w:after="120" w:line="360" w:lineRule="auto"/>
        <w:jc w:val="both"/>
        <w:rPr>
          <w:b/>
          <w:sz w:val="4"/>
          <w:u w:val="single"/>
        </w:rPr>
      </w:pPr>
      <w:r w:rsidRPr="00A666D8">
        <w:t xml:space="preserve"> </w:t>
      </w:r>
    </w:p>
    <w:p w:rsidR="00A666D8" w:rsidRPr="00A666D8" w:rsidRDefault="00A666D8" w:rsidP="00A666D8">
      <w:pPr>
        <w:spacing w:before="120" w:after="120" w:line="360" w:lineRule="auto"/>
        <w:jc w:val="both"/>
      </w:pPr>
      <w:r w:rsidRPr="00A666D8">
        <w:t xml:space="preserve">The project is financially viable with an internal rate of return (IRR) of </w:t>
      </w:r>
      <w:r w:rsidR="00567B67" w:rsidRPr="00567B67">
        <w:t>25.37%</w:t>
      </w:r>
      <w:r w:rsidR="00567B67">
        <w:t xml:space="preserve"> </w:t>
      </w:r>
      <w:r w:rsidRPr="00A666D8">
        <w:t xml:space="preserve">and a net present value (NPV) of Birr </w:t>
      </w:r>
      <w:r w:rsidR="00567B67">
        <w:t xml:space="preserve">182.65 </w:t>
      </w:r>
      <w:r w:rsidRPr="00A666D8">
        <w:t>million discounted at 10%.</w:t>
      </w:r>
    </w:p>
    <w:p w:rsidR="00A666D8" w:rsidRPr="00A666D8" w:rsidRDefault="00A666D8" w:rsidP="00A666D8">
      <w:pPr>
        <w:spacing w:line="360" w:lineRule="auto"/>
        <w:jc w:val="both"/>
        <w:rPr>
          <w:sz w:val="12"/>
        </w:rPr>
      </w:pPr>
    </w:p>
    <w:p w:rsidR="00E424CF" w:rsidRDefault="00A666D8" w:rsidP="00FF71CF">
      <w:pPr>
        <w:spacing w:line="360" w:lineRule="auto"/>
        <w:jc w:val="both"/>
      </w:pPr>
      <w:r w:rsidRPr="00A666D8">
        <w:t xml:space="preserve">The project can create employment for </w:t>
      </w:r>
      <w:r w:rsidRPr="00A666D8">
        <w:rPr>
          <w:bCs/>
        </w:rPr>
        <w:t xml:space="preserve">23 </w:t>
      </w:r>
      <w:r w:rsidRPr="00A666D8">
        <w:t xml:space="preserve">persons. The establishment of such factory will have a foreign exchange saving effect to the country by substituting the current imports. The project will also create forward linkage with the manufacturing, construction and engineering sub sectors </w:t>
      </w:r>
      <w:r w:rsidR="00FF71CF" w:rsidRPr="009D1C0E">
        <w:t xml:space="preserve">and also generates income for the Government in terms of tax revenue and payroll tax. </w:t>
      </w:r>
    </w:p>
    <w:p w:rsidR="00FF71CF" w:rsidRDefault="00FF71CF" w:rsidP="00FF71CF">
      <w:pPr>
        <w:spacing w:line="360" w:lineRule="auto"/>
        <w:jc w:val="both"/>
      </w:pPr>
      <w:r w:rsidRPr="009D1C0E">
        <w:t xml:space="preserve"> </w:t>
      </w:r>
    </w:p>
    <w:p w:rsidR="00E424CF" w:rsidRDefault="00E424CF" w:rsidP="00FF71CF">
      <w:pPr>
        <w:spacing w:line="360" w:lineRule="auto"/>
        <w:jc w:val="both"/>
      </w:pPr>
    </w:p>
    <w:p w:rsidR="00B50679" w:rsidRDefault="00B50679" w:rsidP="00E424CF"/>
    <w:p w:rsidR="00B50679" w:rsidRDefault="00B50679" w:rsidP="00E424CF"/>
    <w:p w:rsidR="00B50679" w:rsidRPr="009D1C0E" w:rsidRDefault="00B50679" w:rsidP="00E424CF"/>
    <w:p w:rsidR="00F67465" w:rsidRDefault="00F67465" w:rsidP="00FF71CF">
      <w:pPr>
        <w:spacing w:line="360" w:lineRule="auto"/>
        <w:jc w:val="both"/>
        <w:rPr>
          <w:rFonts w:eastAsiaTheme="minorHAnsi"/>
          <w:b/>
        </w:rPr>
      </w:pPr>
    </w:p>
    <w:p w:rsidR="004D1E95" w:rsidRPr="003B421A" w:rsidRDefault="00291FEF" w:rsidP="00B50679">
      <w:pPr>
        <w:pStyle w:val="Heading1"/>
      </w:pPr>
      <w:bookmarkStart w:id="1" w:name="_Toc369251493"/>
      <w:r w:rsidRPr="003B421A">
        <w:t>II.</w:t>
      </w:r>
      <w:r w:rsidR="004D1E95" w:rsidRPr="003B421A">
        <w:t xml:space="preserve"> </w:t>
      </w:r>
      <w:r w:rsidR="00820056">
        <w:t xml:space="preserve"> </w:t>
      </w:r>
      <w:r w:rsidR="00F67465">
        <w:tab/>
      </w:r>
      <w:r w:rsidR="004D1E95" w:rsidRPr="003B421A">
        <w:t xml:space="preserve">PRODUCT </w:t>
      </w:r>
      <w:r w:rsidR="004D1E95" w:rsidRPr="00B50679">
        <w:rPr>
          <w:szCs w:val="24"/>
        </w:rPr>
        <w:t>DESCRIPTIONS</w:t>
      </w:r>
      <w:r w:rsidR="004D1E95" w:rsidRPr="003B421A">
        <w:t xml:space="preserve"> AND APPLICATIONS</w:t>
      </w:r>
      <w:bookmarkEnd w:id="1"/>
    </w:p>
    <w:p w:rsidR="00F67465" w:rsidRDefault="00F67465" w:rsidP="003B421A">
      <w:pPr>
        <w:pStyle w:val="NoSpacing"/>
        <w:spacing w:line="360" w:lineRule="auto"/>
        <w:jc w:val="both"/>
        <w:rPr>
          <w:rFonts w:ascii="Times New Roman" w:hAnsi="Times New Roman" w:cs="Times New Roman"/>
          <w:sz w:val="24"/>
          <w:szCs w:val="24"/>
        </w:rPr>
      </w:pPr>
    </w:p>
    <w:p w:rsidR="004D1E95" w:rsidRPr="003B421A"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 xml:space="preserve">Steel is used in various forms for the construction of machine </w:t>
      </w:r>
      <w:r w:rsidR="003B421A" w:rsidRPr="003B421A">
        <w:rPr>
          <w:rFonts w:ascii="Times New Roman" w:hAnsi="Times New Roman" w:cs="Times New Roman"/>
          <w:sz w:val="24"/>
          <w:szCs w:val="24"/>
        </w:rPr>
        <w:t>parts, structural</w:t>
      </w:r>
      <w:r w:rsidRPr="003B421A">
        <w:rPr>
          <w:rFonts w:ascii="Times New Roman" w:hAnsi="Times New Roman" w:cs="Times New Roman"/>
          <w:sz w:val="24"/>
          <w:szCs w:val="24"/>
        </w:rPr>
        <w:t xml:space="preserve"> supports or any place in the industry. Mostly steel is prepared in shapes like L-angles U-channels, round hex sections. </w:t>
      </w:r>
      <w:r w:rsidR="003B421A" w:rsidRPr="003B421A">
        <w:rPr>
          <w:rFonts w:ascii="Times New Roman" w:hAnsi="Times New Roman" w:cs="Times New Roman"/>
          <w:sz w:val="24"/>
          <w:szCs w:val="24"/>
        </w:rPr>
        <w:t>These profiles</w:t>
      </w:r>
      <w:r w:rsidRPr="003B421A">
        <w:rPr>
          <w:rFonts w:ascii="Times New Roman" w:hAnsi="Times New Roman" w:cs="Times New Roman"/>
          <w:sz w:val="24"/>
          <w:szCs w:val="24"/>
        </w:rPr>
        <w:t xml:space="preserve"> are manufactured in a length of six meters the end user cuts this sections to the desired length and purposes. </w:t>
      </w:r>
    </w:p>
    <w:p w:rsidR="003B421A" w:rsidRPr="003B421A" w:rsidRDefault="003B421A" w:rsidP="00B50679">
      <w:pPr>
        <w:pStyle w:val="Heading1"/>
        <w:rPr>
          <w:rFonts w:eastAsia="Times New Roman"/>
        </w:rPr>
      </w:pPr>
      <w:bookmarkStart w:id="2" w:name="_Toc369251494"/>
      <w:r w:rsidRPr="003B421A">
        <w:rPr>
          <w:rFonts w:eastAsia="Times New Roman"/>
        </w:rPr>
        <w:t xml:space="preserve">III. </w:t>
      </w:r>
      <w:r w:rsidRPr="003B421A">
        <w:rPr>
          <w:rFonts w:eastAsia="Times New Roman"/>
        </w:rPr>
        <w:tab/>
        <w:t>MARKET AND PLANT CAPACITY</w:t>
      </w:r>
      <w:bookmarkEnd w:id="2"/>
    </w:p>
    <w:p w:rsidR="003B421A" w:rsidRPr="003B421A" w:rsidRDefault="003B421A" w:rsidP="003B421A">
      <w:pPr>
        <w:pStyle w:val="Heading2"/>
        <w:spacing w:line="360" w:lineRule="auto"/>
        <w:jc w:val="both"/>
        <w:rPr>
          <w:rFonts w:ascii="Times New Roman" w:eastAsia="Times New Roman" w:hAnsi="Times New Roman" w:cs="Times New Roman"/>
          <w:color w:val="auto"/>
          <w:sz w:val="24"/>
          <w:szCs w:val="24"/>
        </w:rPr>
      </w:pPr>
      <w:bookmarkStart w:id="3" w:name="_Toc369251495"/>
      <w:r w:rsidRPr="003B421A">
        <w:rPr>
          <w:rFonts w:ascii="Times New Roman" w:eastAsia="Times New Roman" w:hAnsi="Times New Roman" w:cs="Times New Roman"/>
          <w:color w:val="auto"/>
          <w:sz w:val="24"/>
          <w:szCs w:val="24"/>
        </w:rPr>
        <w:t xml:space="preserve">A.   </w:t>
      </w:r>
      <w:r w:rsidRPr="003B421A">
        <w:rPr>
          <w:rFonts w:ascii="Times New Roman" w:eastAsia="Times New Roman" w:hAnsi="Times New Roman" w:cs="Times New Roman"/>
          <w:color w:val="auto"/>
          <w:sz w:val="24"/>
          <w:szCs w:val="24"/>
        </w:rPr>
        <w:tab/>
        <w:t>MARKET STUDY</w:t>
      </w:r>
      <w:bookmarkEnd w:id="3"/>
    </w:p>
    <w:p w:rsidR="003B421A" w:rsidRPr="000A0667" w:rsidRDefault="003B421A" w:rsidP="003B421A">
      <w:pPr>
        <w:spacing w:line="360" w:lineRule="auto"/>
        <w:jc w:val="both"/>
        <w:rPr>
          <w:sz w:val="14"/>
        </w:rPr>
      </w:pPr>
    </w:p>
    <w:p w:rsidR="003B421A" w:rsidRPr="003B421A" w:rsidRDefault="003B421A" w:rsidP="003B421A">
      <w:pPr>
        <w:spacing w:line="360" w:lineRule="auto"/>
        <w:jc w:val="both"/>
        <w:rPr>
          <w:b/>
          <w:bCs/>
        </w:rPr>
      </w:pPr>
      <w:r w:rsidRPr="003B421A">
        <w:rPr>
          <w:b/>
          <w:bCs/>
        </w:rPr>
        <w:t xml:space="preserve">1.   </w:t>
      </w:r>
      <w:r w:rsidRPr="003B421A">
        <w:rPr>
          <w:b/>
          <w:bCs/>
        </w:rPr>
        <w:tab/>
      </w:r>
      <w:r w:rsidR="000C2030">
        <w:rPr>
          <w:b/>
          <w:bCs/>
        </w:rPr>
        <w:t xml:space="preserve">Past </w:t>
      </w:r>
      <w:r w:rsidRPr="003B421A">
        <w:rPr>
          <w:b/>
          <w:bCs/>
        </w:rPr>
        <w:t>Supply</w:t>
      </w:r>
      <w:r w:rsidR="000C2030" w:rsidRPr="000C2030">
        <w:rPr>
          <w:b/>
          <w:bCs/>
        </w:rPr>
        <w:t xml:space="preserve"> </w:t>
      </w:r>
      <w:r w:rsidR="000C2030" w:rsidRPr="003B421A">
        <w:rPr>
          <w:b/>
          <w:bCs/>
        </w:rPr>
        <w:t>and</w:t>
      </w:r>
      <w:r w:rsidR="000C2030" w:rsidRPr="000C2030">
        <w:rPr>
          <w:b/>
          <w:bCs/>
        </w:rPr>
        <w:t xml:space="preserve"> </w:t>
      </w:r>
      <w:r w:rsidR="000C2030" w:rsidRPr="003B421A">
        <w:rPr>
          <w:b/>
          <w:bCs/>
        </w:rPr>
        <w:t>Present Demand</w:t>
      </w:r>
    </w:p>
    <w:p w:rsidR="003B421A" w:rsidRPr="003B421A" w:rsidRDefault="003B421A" w:rsidP="003B421A">
      <w:pPr>
        <w:spacing w:line="360" w:lineRule="auto"/>
        <w:jc w:val="both"/>
      </w:pPr>
    </w:p>
    <w:p w:rsidR="003B421A" w:rsidRPr="003B421A" w:rsidRDefault="003B421A" w:rsidP="003B421A">
      <w:pPr>
        <w:spacing w:line="360" w:lineRule="auto"/>
        <w:jc w:val="both"/>
      </w:pPr>
      <w:r w:rsidRPr="003B421A">
        <w:t>The country’s requirement of steel profiles is met through both local production and imports. The Ethiopian Basic Iron and Steel Industry, in general, is one of the major industrial sub sectors in Ethiopia.  The industry composes of fifteen public owned and several private factories (Source: CSA, Statistical Bulletin of 2010).  Out of these public and private factories only Kaliti Metal Products factory, Akaki Metal Products Factory, Gelan Metal Industry, Mame steel Industry, Kaliti Spring Leaf Factory, Waliya steel Industry, Sunny Steel Pipe Factory and HH Steel Sections Industry are engaged in the manufacture of fabricated metals mainly round tubes and RHS products, open profiles, structural steel and water pipe products.</w:t>
      </w:r>
    </w:p>
    <w:p w:rsidR="003B421A" w:rsidRPr="003B421A" w:rsidRDefault="003B421A" w:rsidP="003B421A">
      <w:pPr>
        <w:pStyle w:val="BodyText"/>
        <w:spacing w:line="360" w:lineRule="auto"/>
      </w:pPr>
    </w:p>
    <w:p w:rsidR="003B421A" w:rsidRPr="003B421A" w:rsidRDefault="003B421A" w:rsidP="003B421A">
      <w:pPr>
        <w:spacing w:line="360" w:lineRule="auto"/>
        <w:jc w:val="both"/>
      </w:pPr>
      <w:r w:rsidRPr="003B421A">
        <w:t xml:space="preserve">Therefore, there are two public owned and six private steel tubes and pipes manufacturing factories in Ethiopia that have an aggregate attainable production capacity of 42,000 tons per year in three shifts.  However, the aggregate actual production of these factories was only 22,806 tons per year on average indicating that they were operating at about 54.3 percent of their attainable capacity. However, there is no available data that shows time series local production of steel profiles. Hence, for the purpose of this study the unsatisfied demand for the product i.e. the demand which is meet through import is considered. </w:t>
      </w:r>
    </w:p>
    <w:p w:rsidR="003B421A" w:rsidRPr="003B421A" w:rsidRDefault="003B421A" w:rsidP="003B421A">
      <w:pPr>
        <w:pStyle w:val="BodyText"/>
        <w:spacing w:line="360" w:lineRule="auto"/>
      </w:pPr>
    </w:p>
    <w:p w:rsidR="003B421A" w:rsidRPr="003B421A" w:rsidRDefault="003B421A" w:rsidP="003B421A">
      <w:pPr>
        <w:pStyle w:val="BodyText"/>
        <w:spacing w:line="360" w:lineRule="auto"/>
      </w:pPr>
      <w:r w:rsidRPr="003B421A">
        <w:t>The country imports steel profiles from different countries. The quantity of the products annually imported during the period 2002– 2011 is shown in Table 3.1.</w:t>
      </w:r>
    </w:p>
    <w:p w:rsidR="00B50679" w:rsidRDefault="00B50679" w:rsidP="00B43265">
      <w:pPr>
        <w:pStyle w:val="BodyText"/>
        <w:spacing w:line="360" w:lineRule="auto"/>
        <w:jc w:val="center"/>
        <w:rPr>
          <w:b/>
          <w:u w:val="single"/>
        </w:rPr>
      </w:pPr>
    </w:p>
    <w:p w:rsidR="003B421A" w:rsidRPr="003B421A" w:rsidRDefault="003B421A" w:rsidP="00B43265">
      <w:pPr>
        <w:pStyle w:val="BodyText"/>
        <w:spacing w:line="360" w:lineRule="auto"/>
        <w:jc w:val="center"/>
        <w:rPr>
          <w:b/>
          <w:u w:val="single"/>
        </w:rPr>
      </w:pPr>
      <w:r w:rsidRPr="003B421A">
        <w:rPr>
          <w:b/>
          <w:u w:val="single"/>
        </w:rPr>
        <w:t>Table 3.1</w:t>
      </w:r>
    </w:p>
    <w:p w:rsidR="003B421A" w:rsidRPr="003B421A" w:rsidRDefault="00B43265" w:rsidP="00B43265">
      <w:pPr>
        <w:pStyle w:val="BodyText"/>
        <w:spacing w:line="360" w:lineRule="auto"/>
        <w:jc w:val="center"/>
        <w:rPr>
          <w:b/>
          <w:u w:val="single"/>
        </w:rPr>
      </w:pPr>
      <w:r>
        <w:rPr>
          <w:b/>
          <w:u w:val="single"/>
        </w:rPr>
        <w:t>IMPORT OF STEEL PROFILES (</w:t>
      </w:r>
      <w:r w:rsidRPr="003B421A">
        <w:rPr>
          <w:b/>
          <w:u w:val="single"/>
        </w:rPr>
        <w:t>TONS)</w:t>
      </w:r>
    </w:p>
    <w:p w:rsidR="003B421A" w:rsidRPr="003B421A" w:rsidRDefault="003B421A" w:rsidP="00B43265">
      <w:pPr>
        <w:pStyle w:val="BodyText"/>
        <w:spacing w:line="360" w:lineRule="auto"/>
        <w:jc w:val="center"/>
        <w:rPr>
          <w:b/>
          <w:u w:val="single"/>
        </w:rPr>
      </w:pPr>
    </w:p>
    <w:tbl>
      <w:tblPr>
        <w:tblW w:w="2040" w:type="dxa"/>
        <w:jc w:val="center"/>
        <w:tblInd w:w="93" w:type="dxa"/>
        <w:tblLook w:val="04A0"/>
      </w:tblPr>
      <w:tblGrid>
        <w:gridCol w:w="960"/>
        <w:gridCol w:w="1080"/>
      </w:tblGrid>
      <w:tr w:rsidR="003B421A" w:rsidRPr="003B421A" w:rsidTr="00E8532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b/>
                <w:color w:val="000000"/>
              </w:rPr>
            </w:pPr>
            <w:r w:rsidRPr="003B421A">
              <w:rPr>
                <w:b/>
                <w:color w:val="000000"/>
              </w:rPr>
              <w:t>Year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b/>
                <w:color w:val="000000"/>
              </w:rPr>
            </w:pPr>
            <w:r w:rsidRPr="003B421A">
              <w:rPr>
                <w:b/>
                <w:color w:val="000000"/>
              </w:rPr>
              <w:t>Import</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2002</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12,621</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2003</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20,008</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2004</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12,873</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2005</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27,809</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2006</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36,950</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2007</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31,714</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2008</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25,559</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2009</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38,648</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2010</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78,432</w:t>
            </w:r>
          </w:p>
        </w:tc>
      </w:tr>
      <w:tr w:rsidR="003B421A" w:rsidRPr="003B421A" w:rsidTr="00E8532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2011</w:t>
            </w:r>
          </w:p>
        </w:tc>
        <w:tc>
          <w:tcPr>
            <w:tcW w:w="1080" w:type="dxa"/>
            <w:tcBorders>
              <w:top w:val="nil"/>
              <w:left w:val="nil"/>
              <w:bottom w:val="single" w:sz="4" w:space="0" w:color="auto"/>
              <w:right w:val="single" w:sz="4" w:space="0" w:color="auto"/>
            </w:tcBorders>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65,533</w:t>
            </w:r>
          </w:p>
        </w:tc>
      </w:tr>
    </w:tbl>
    <w:p w:rsidR="003B421A" w:rsidRPr="003B421A" w:rsidRDefault="003B421A" w:rsidP="003B421A">
      <w:pPr>
        <w:spacing w:line="360" w:lineRule="auto"/>
        <w:jc w:val="both"/>
      </w:pPr>
    </w:p>
    <w:p w:rsidR="003B421A" w:rsidRPr="003B421A" w:rsidRDefault="003B421A" w:rsidP="003B421A">
      <w:pPr>
        <w:spacing w:line="360" w:lineRule="auto"/>
        <w:jc w:val="both"/>
      </w:pPr>
      <w:r w:rsidRPr="003B421A">
        <w:rPr>
          <w:b/>
          <w:i/>
        </w:rPr>
        <w:t xml:space="preserve">                     </w:t>
      </w:r>
      <w:r w:rsidR="000A0667">
        <w:rPr>
          <w:b/>
          <w:i/>
        </w:rPr>
        <w:t xml:space="preserve">                    </w:t>
      </w:r>
      <w:r w:rsidRPr="003B421A">
        <w:rPr>
          <w:b/>
          <w:i/>
        </w:rPr>
        <w:t>Source:</w:t>
      </w:r>
      <w:r w:rsidRPr="003B421A">
        <w:rPr>
          <w:i/>
        </w:rPr>
        <w:t xml:space="preserve"> </w:t>
      </w:r>
      <w:r w:rsidR="000A0667">
        <w:rPr>
          <w:i/>
        </w:rPr>
        <w:t>Ethiopian</w:t>
      </w:r>
      <w:r w:rsidRPr="003B421A">
        <w:rPr>
          <w:i/>
        </w:rPr>
        <w:t xml:space="preserve"> </w:t>
      </w:r>
      <w:r w:rsidR="000A0667" w:rsidRPr="003B421A">
        <w:rPr>
          <w:i/>
        </w:rPr>
        <w:t>Revenue</w:t>
      </w:r>
      <w:r w:rsidR="000A0667" w:rsidRPr="000A0667">
        <w:rPr>
          <w:i/>
        </w:rPr>
        <w:t xml:space="preserve"> </w:t>
      </w:r>
      <w:r w:rsidR="000A0667">
        <w:rPr>
          <w:i/>
        </w:rPr>
        <w:t xml:space="preserve">&amp; </w:t>
      </w:r>
      <w:r w:rsidR="000A0667" w:rsidRPr="003B421A">
        <w:rPr>
          <w:i/>
        </w:rPr>
        <w:t>Customs</w:t>
      </w:r>
      <w:r w:rsidRPr="003B421A">
        <w:rPr>
          <w:i/>
        </w:rPr>
        <w:t xml:space="preserve"> Authority</w:t>
      </w:r>
      <w:r w:rsidR="000C2030">
        <w:rPr>
          <w:i/>
        </w:rPr>
        <w:t>.</w:t>
      </w:r>
    </w:p>
    <w:p w:rsidR="003B421A" w:rsidRPr="003B421A" w:rsidRDefault="003B421A" w:rsidP="003B421A">
      <w:pPr>
        <w:spacing w:line="360" w:lineRule="auto"/>
        <w:jc w:val="both"/>
      </w:pPr>
      <w:r w:rsidRPr="003B421A">
        <w:t>As can be seen from Table 3.1</w:t>
      </w:r>
      <w:r w:rsidR="000C2030">
        <w:t>,</w:t>
      </w:r>
      <w:r w:rsidRPr="003B421A">
        <w:t xml:space="preserve"> import of steel profile shows a substantial fluctuation from year to year ranging from 12,621 tons in year 2002 to 78,432 tons in 2010. However, a general growth can be observed. The growth in import of steel profile can be clearly seen when the import data is analyzed in three years interval. The average import of steel profile which was 20,230 tons during the period 2003-2005 has increased to 31,408 tons during the subsequent three years average (2006-2008). Moreover, import has increased to 60,871 tons during the recent three years average (2009-2010). </w:t>
      </w:r>
    </w:p>
    <w:p w:rsidR="003B421A" w:rsidRPr="003B421A" w:rsidRDefault="003B421A" w:rsidP="003B421A">
      <w:pPr>
        <w:pStyle w:val="BodyText"/>
        <w:spacing w:line="360" w:lineRule="auto"/>
      </w:pPr>
    </w:p>
    <w:p w:rsidR="003B421A" w:rsidRPr="003B421A" w:rsidRDefault="003B421A" w:rsidP="003B421A">
      <w:pPr>
        <w:spacing w:line="360" w:lineRule="auto"/>
        <w:jc w:val="both"/>
        <w:rPr>
          <w:b/>
        </w:rPr>
      </w:pPr>
      <w:r w:rsidRPr="003B421A">
        <w:t xml:space="preserve">Accordingly, considering the trend of the product’s import, it is assumed that the recent three years (2009-2011) average approximates the present (2012) unsatisfied demand for steel profiles. Accordingly, the unsatisfied demand for steel profile is estimated at 60,871 tons. </w:t>
      </w:r>
    </w:p>
    <w:p w:rsidR="00F67465" w:rsidRDefault="00F67465">
      <w:pPr>
        <w:spacing w:after="200" w:line="20" w:lineRule="exact"/>
      </w:pPr>
      <w:r>
        <w:br w:type="page"/>
      </w:r>
    </w:p>
    <w:p w:rsidR="003B421A" w:rsidRPr="003B421A" w:rsidRDefault="003B421A" w:rsidP="003B421A">
      <w:pPr>
        <w:tabs>
          <w:tab w:val="left" w:pos="700"/>
        </w:tabs>
        <w:spacing w:line="360" w:lineRule="auto"/>
        <w:jc w:val="both"/>
        <w:rPr>
          <w:b/>
        </w:rPr>
      </w:pPr>
      <w:r w:rsidRPr="003B421A">
        <w:rPr>
          <w:b/>
        </w:rPr>
        <w:lastRenderedPageBreak/>
        <w:t xml:space="preserve">2.    Projected Demand </w:t>
      </w:r>
    </w:p>
    <w:p w:rsidR="00447449" w:rsidRPr="00447449" w:rsidRDefault="00447449" w:rsidP="003B421A">
      <w:pPr>
        <w:spacing w:line="360" w:lineRule="auto"/>
        <w:jc w:val="both"/>
        <w:rPr>
          <w:sz w:val="16"/>
        </w:rPr>
      </w:pPr>
    </w:p>
    <w:p w:rsidR="003B421A" w:rsidRPr="003B421A" w:rsidRDefault="003B421A" w:rsidP="003B421A">
      <w:pPr>
        <w:spacing w:line="360" w:lineRule="auto"/>
        <w:jc w:val="both"/>
      </w:pPr>
      <w:r w:rsidRPr="003B421A">
        <w:t>The demand for steel profiles depends mainly on the performance of its end-users (i.e. the construction sector or more specifically the building construction sector and the furniture manufacturing sector). Therefore, the demand for the products under consideration is a derived demand, which depends directly on the performance of its major end – users.</w:t>
      </w:r>
    </w:p>
    <w:p w:rsidR="003B421A" w:rsidRPr="00447449" w:rsidRDefault="003B421A" w:rsidP="003B421A">
      <w:pPr>
        <w:spacing w:line="360" w:lineRule="auto"/>
        <w:jc w:val="both"/>
        <w:rPr>
          <w:sz w:val="20"/>
        </w:rPr>
      </w:pPr>
    </w:p>
    <w:p w:rsidR="003B421A" w:rsidRPr="003B421A" w:rsidRDefault="003B421A" w:rsidP="003B421A">
      <w:pPr>
        <w:spacing w:line="360" w:lineRule="auto"/>
        <w:jc w:val="both"/>
      </w:pPr>
      <w:r w:rsidRPr="003B421A">
        <w:t xml:space="preserve">The construction sector of the country has undergone tremendous changes and development in recent years. The contribution of the construction sector to the GDP during the period 2001 – 2010 have been growing at annual average growth rate of 13  percent  which is  above  the  average  annual  growth  rate  of  real  GDP  during  the  period under consideration   (11.4 %),  indicating  a  rise  in  the share of the construction sector within the overall economy. Moreover, during the GTP period (2010 – 2015), the construction sector is expected to grow at annual average growth rate of 20%. </w:t>
      </w:r>
    </w:p>
    <w:p w:rsidR="003B421A" w:rsidRPr="003B421A" w:rsidRDefault="003B421A" w:rsidP="003B421A">
      <w:pPr>
        <w:spacing w:line="360" w:lineRule="auto"/>
        <w:jc w:val="both"/>
      </w:pPr>
    </w:p>
    <w:p w:rsidR="003B421A" w:rsidRPr="003B421A" w:rsidRDefault="003B421A" w:rsidP="003B421A">
      <w:pPr>
        <w:pStyle w:val="NormalWeb"/>
        <w:spacing w:before="0" w:beforeAutospacing="0" w:after="0" w:afterAutospacing="0" w:line="360" w:lineRule="auto"/>
        <w:jc w:val="both"/>
        <w:rPr>
          <w:rFonts w:ascii="Times New Roman" w:eastAsia="Times New Roman" w:hAnsi="Times New Roman" w:cs="Times New Roman"/>
          <w:color w:val="auto"/>
          <w:sz w:val="24"/>
          <w:szCs w:val="24"/>
        </w:rPr>
      </w:pPr>
      <w:r w:rsidRPr="003B421A">
        <w:rPr>
          <w:rFonts w:ascii="Times New Roman" w:eastAsia="Times New Roman" w:hAnsi="Times New Roman" w:cs="Times New Roman"/>
          <w:color w:val="auto"/>
          <w:sz w:val="24"/>
          <w:szCs w:val="24"/>
        </w:rPr>
        <w:t xml:space="preserve">On the other hand among the factors that influence the demand for steel profiles one of the critical factor is identified to be economic growth leading to growth of the construction sector.  </w:t>
      </w:r>
      <w:r w:rsidRPr="003B421A">
        <w:rPr>
          <w:rFonts w:ascii="Times New Roman" w:eastAsia="Times New Roman" w:hAnsi="Times New Roman" w:cs="Times New Roman"/>
          <w:sz w:val="24"/>
          <w:szCs w:val="24"/>
        </w:rPr>
        <w:t xml:space="preserve">According to the government’s “Growth and Transformation Plan” during the period 2010 – 2015 the GDP of the country is expected to grow </w:t>
      </w:r>
      <w:r w:rsidRPr="003B421A">
        <w:rPr>
          <w:rFonts w:ascii="Times New Roman" w:eastAsia="Times New Roman" w:hAnsi="Times New Roman" w:cs="Times New Roman"/>
          <w:color w:val="auto"/>
          <w:sz w:val="24"/>
          <w:szCs w:val="24"/>
        </w:rPr>
        <w:t xml:space="preserve">at a minimum average annual growth rate of 11.2%.  </w:t>
      </w:r>
    </w:p>
    <w:p w:rsidR="003B421A" w:rsidRPr="003B421A" w:rsidRDefault="003B421A" w:rsidP="003B421A">
      <w:pPr>
        <w:pStyle w:val="NormalWeb"/>
        <w:spacing w:before="0" w:beforeAutospacing="0" w:after="0" w:afterAutospacing="0" w:line="360" w:lineRule="auto"/>
        <w:jc w:val="both"/>
        <w:rPr>
          <w:rFonts w:ascii="Times New Roman" w:hAnsi="Times New Roman" w:cs="Times New Roman"/>
          <w:sz w:val="24"/>
          <w:szCs w:val="24"/>
        </w:rPr>
      </w:pPr>
    </w:p>
    <w:p w:rsidR="003B421A" w:rsidRPr="003B421A" w:rsidRDefault="003B421A" w:rsidP="003B421A">
      <w:pPr>
        <w:pStyle w:val="BodyText"/>
        <w:spacing w:line="360" w:lineRule="auto"/>
      </w:pPr>
      <w:r w:rsidRPr="003B421A">
        <w:t xml:space="preserve">Accordingly, based on the above discussion a growth rate of 10% which is slightly lower than the expected growth rate of the country’s GDP during the GTP period (2011 – 2015) is used. </w:t>
      </w:r>
    </w:p>
    <w:p w:rsidR="003B421A" w:rsidRPr="003B421A" w:rsidRDefault="003B421A" w:rsidP="003B421A">
      <w:pPr>
        <w:pStyle w:val="BodyText"/>
        <w:spacing w:line="360" w:lineRule="auto"/>
      </w:pPr>
      <w:r w:rsidRPr="003B421A">
        <w:t>Based on the above assumption and using the estimated present unsatisfied demand as a base the projected unsatisfied demand for steel profiles is shown in Table 3.2.</w:t>
      </w:r>
    </w:p>
    <w:p w:rsidR="003B421A" w:rsidRPr="003B421A" w:rsidRDefault="003B421A" w:rsidP="003B421A">
      <w:pPr>
        <w:pStyle w:val="BodyText"/>
        <w:spacing w:line="360" w:lineRule="auto"/>
      </w:pPr>
    </w:p>
    <w:p w:rsidR="00F67465" w:rsidRDefault="00F67465">
      <w:pPr>
        <w:spacing w:after="200" w:line="20" w:lineRule="exact"/>
        <w:rPr>
          <w:b/>
          <w:bCs/>
          <w:u w:val="single"/>
        </w:rPr>
      </w:pPr>
      <w:r>
        <w:rPr>
          <w:b/>
          <w:bCs/>
          <w:u w:val="single"/>
        </w:rPr>
        <w:br w:type="page"/>
      </w:r>
    </w:p>
    <w:p w:rsidR="003B421A" w:rsidRPr="003B421A" w:rsidRDefault="003B421A" w:rsidP="00B43265">
      <w:pPr>
        <w:tabs>
          <w:tab w:val="left" w:pos="980"/>
        </w:tabs>
        <w:spacing w:line="360" w:lineRule="auto"/>
        <w:jc w:val="center"/>
        <w:rPr>
          <w:b/>
          <w:bCs/>
          <w:u w:val="single"/>
        </w:rPr>
      </w:pPr>
      <w:r w:rsidRPr="003B421A">
        <w:rPr>
          <w:b/>
          <w:bCs/>
          <w:u w:val="single"/>
        </w:rPr>
        <w:lastRenderedPageBreak/>
        <w:t>Table 3.2</w:t>
      </w:r>
    </w:p>
    <w:p w:rsidR="003B421A" w:rsidRPr="003B421A" w:rsidRDefault="003B421A" w:rsidP="00B43265">
      <w:pPr>
        <w:tabs>
          <w:tab w:val="left" w:pos="980"/>
        </w:tabs>
        <w:spacing w:line="360" w:lineRule="auto"/>
        <w:jc w:val="center"/>
        <w:rPr>
          <w:b/>
          <w:u w:val="single"/>
        </w:rPr>
      </w:pPr>
      <w:r w:rsidRPr="003B421A">
        <w:rPr>
          <w:b/>
          <w:bCs/>
          <w:u w:val="single"/>
        </w:rPr>
        <w:t xml:space="preserve">PROJECTED </w:t>
      </w:r>
      <w:r w:rsidRPr="003B421A">
        <w:rPr>
          <w:b/>
          <w:u w:val="single"/>
        </w:rPr>
        <w:t xml:space="preserve">UNSATISFIED </w:t>
      </w:r>
      <w:r w:rsidRPr="003B421A">
        <w:rPr>
          <w:b/>
          <w:bCs/>
          <w:u w:val="single"/>
        </w:rPr>
        <w:t xml:space="preserve">DEMAND FOR </w:t>
      </w:r>
      <w:r w:rsidRPr="003B421A">
        <w:rPr>
          <w:b/>
          <w:u w:val="single"/>
        </w:rPr>
        <w:t>STEEL PROFILES</w:t>
      </w:r>
      <w:r w:rsidRPr="003B421A">
        <w:rPr>
          <w:u w:val="single"/>
        </w:rPr>
        <w:t xml:space="preserve"> </w:t>
      </w:r>
      <w:r w:rsidR="00B43265">
        <w:rPr>
          <w:b/>
          <w:u w:val="single"/>
        </w:rPr>
        <w:t>(</w:t>
      </w:r>
      <w:r w:rsidR="00B43265" w:rsidRPr="003B421A">
        <w:rPr>
          <w:b/>
          <w:u w:val="single"/>
        </w:rPr>
        <w:t>TONS)</w:t>
      </w:r>
    </w:p>
    <w:p w:rsidR="003B421A" w:rsidRPr="003B421A" w:rsidRDefault="003B421A" w:rsidP="003B421A">
      <w:pPr>
        <w:tabs>
          <w:tab w:val="left" w:pos="980"/>
        </w:tabs>
        <w:spacing w:line="360" w:lineRule="auto"/>
        <w:jc w:val="both"/>
        <w:rPr>
          <w:b/>
          <w:u w:val="single"/>
        </w:rPr>
      </w:pPr>
    </w:p>
    <w:tbl>
      <w:tblPr>
        <w:tblW w:w="29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420"/>
      </w:tblGrid>
      <w:tr w:rsidR="003B421A" w:rsidRPr="003B421A" w:rsidTr="00E8532B">
        <w:trPr>
          <w:trHeight w:val="718"/>
          <w:jc w:val="center"/>
        </w:trPr>
        <w:tc>
          <w:tcPr>
            <w:tcW w:w="1500" w:type="dxa"/>
            <w:shd w:val="clear" w:color="auto" w:fill="auto"/>
            <w:noWrap/>
            <w:vAlign w:val="bottom"/>
            <w:hideMark/>
          </w:tcPr>
          <w:p w:rsidR="003B421A" w:rsidRPr="003B421A" w:rsidRDefault="003B421A" w:rsidP="003B421A">
            <w:pPr>
              <w:spacing w:line="360" w:lineRule="auto"/>
              <w:jc w:val="both"/>
              <w:rPr>
                <w:b/>
                <w:bCs/>
                <w:color w:val="000000"/>
              </w:rPr>
            </w:pPr>
            <w:r w:rsidRPr="003B421A">
              <w:rPr>
                <w:b/>
                <w:bCs/>
                <w:color w:val="000000"/>
              </w:rPr>
              <w:t>Year</w:t>
            </w:r>
          </w:p>
        </w:tc>
        <w:tc>
          <w:tcPr>
            <w:tcW w:w="1420" w:type="dxa"/>
            <w:shd w:val="clear" w:color="auto" w:fill="auto"/>
            <w:hideMark/>
          </w:tcPr>
          <w:p w:rsidR="003B421A" w:rsidRPr="003B421A" w:rsidRDefault="003B421A" w:rsidP="003B421A">
            <w:pPr>
              <w:spacing w:line="360" w:lineRule="auto"/>
              <w:jc w:val="both"/>
              <w:rPr>
                <w:b/>
                <w:bCs/>
                <w:color w:val="000000"/>
              </w:rPr>
            </w:pPr>
            <w:r w:rsidRPr="003B421A">
              <w:rPr>
                <w:b/>
                <w:bCs/>
                <w:color w:val="000000"/>
              </w:rPr>
              <w:t>Projected</w:t>
            </w:r>
          </w:p>
          <w:p w:rsidR="003B421A" w:rsidRPr="003B421A" w:rsidRDefault="003B421A" w:rsidP="003B421A">
            <w:pPr>
              <w:spacing w:line="360" w:lineRule="auto"/>
              <w:jc w:val="both"/>
              <w:rPr>
                <w:b/>
                <w:bCs/>
                <w:color w:val="000000"/>
              </w:rPr>
            </w:pPr>
            <w:r w:rsidRPr="003B421A">
              <w:rPr>
                <w:b/>
                <w:bCs/>
                <w:color w:val="000000"/>
              </w:rPr>
              <w:t xml:space="preserve"> Demand</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2013</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66,958</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2014</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73,654</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2015</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81,019</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2016</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89,121</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2017</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98,033</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2018</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107,836</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2019</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118,620</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2020</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130,482</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2021</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143,530</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2022</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157,883</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2023</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173,671</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2024</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191,039</w:t>
            </w:r>
          </w:p>
        </w:tc>
      </w:tr>
      <w:tr w:rsidR="003B421A" w:rsidRPr="003B421A" w:rsidTr="00E8532B">
        <w:trPr>
          <w:trHeight w:val="330"/>
          <w:jc w:val="center"/>
        </w:trPr>
        <w:tc>
          <w:tcPr>
            <w:tcW w:w="1500" w:type="dxa"/>
            <w:shd w:val="clear" w:color="auto" w:fill="auto"/>
            <w:noWrap/>
            <w:vAlign w:val="bottom"/>
            <w:hideMark/>
          </w:tcPr>
          <w:p w:rsidR="003B421A" w:rsidRPr="003B421A" w:rsidRDefault="003B421A" w:rsidP="003B421A">
            <w:pPr>
              <w:spacing w:line="360" w:lineRule="auto"/>
              <w:jc w:val="both"/>
              <w:rPr>
                <w:color w:val="000000"/>
              </w:rPr>
            </w:pPr>
            <w:r w:rsidRPr="003B421A">
              <w:rPr>
                <w:color w:val="000000"/>
              </w:rPr>
              <w:t>2025</w:t>
            </w:r>
          </w:p>
        </w:tc>
        <w:tc>
          <w:tcPr>
            <w:tcW w:w="1420" w:type="dxa"/>
            <w:shd w:val="clear" w:color="auto" w:fill="auto"/>
            <w:noWrap/>
            <w:vAlign w:val="bottom"/>
            <w:hideMark/>
          </w:tcPr>
          <w:p w:rsidR="003B421A" w:rsidRPr="003B421A" w:rsidRDefault="003B421A" w:rsidP="003B706C">
            <w:pPr>
              <w:spacing w:line="360" w:lineRule="auto"/>
              <w:jc w:val="right"/>
              <w:rPr>
                <w:color w:val="000000"/>
              </w:rPr>
            </w:pPr>
            <w:r w:rsidRPr="003B421A">
              <w:rPr>
                <w:color w:val="000000"/>
              </w:rPr>
              <w:t>210,142</w:t>
            </w:r>
          </w:p>
        </w:tc>
      </w:tr>
    </w:tbl>
    <w:p w:rsidR="003B421A" w:rsidRPr="003B421A" w:rsidRDefault="003B421A" w:rsidP="003B421A">
      <w:pPr>
        <w:tabs>
          <w:tab w:val="left" w:pos="980"/>
        </w:tabs>
        <w:spacing w:line="360" w:lineRule="auto"/>
        <w:jc w:val="both"/>
        <w:rPr>
          <w:b/>
          <w:u w:val="single"/>
        </w:rPr>
      </w:pPr>
    </w:p>
    <w:p w:rsidR="003B421A" w:rsidRPr="003B421A" w:rsidRDefault="003B421A" w:rsidP="003B421A">
      <w:pPr>
        <w:tabs>
          <w:tab w:val="left" w:pos="980"/>
        </w:tabs>
        <w:spacing w:line="360" w:lineRule="auto"/>
        <w:jc w:val="both"/>
        <w:rPr>
          <w:b/>
          <w:u w:val="single"/>
        </w:rPr>
      </w:pPr>
    </w:p>
    <w:p w:rsidR="003B421A" w:rsidRPr="003B421A" w:rsidRDefault="003B421A" w:rsidP="003B421A">
      <w:pPr>
        <w:tabs>
          <w:tab w:val="left" w:pos="720"/>
        </w:tabs>
        <w:spacing w:line="360" w:lineRule="auto"/>
        <w:jc w:val="both"/>
        <w:rPr>
          <w:b/>
          <w:bCs/>
        </w:rPr>
      </w:pPr>
      <w:r w:rsidRPr="003B421A">
        <w:rPr>
          <w:b/>
          <w:bCs/>
        </w:rPr>
        <w:t xml:space="preserve">3. </w:t>
      </w:r>
      <w:r w:rsidRPr="003B421A">
        <w:rPr>
          <w:b/>
          <w:bCs/>
        </w:rPr>
        <w:tab/>
        <w:t>Pricing and Distribution</w:t>
      </w:r>
    </w:p>
    <w:p w:rsidR="003B421A" w:rsidRPr="003B421A" w:rsidRDefault="003B421A" w:rsidP="003B421A">
      <w:pPr>
        <w:spacing w:line="360" w:lineRule="auto"/>
        <w:jc w:val="both"/>
        <w:rPr>
          <w:snapToGrid w:val="0"/>
        </w:rPr>
      </w:pPr>
    </w:p>
    <w:p w:rsidR="003B421A" w:rsidRPr="003B421A" w:rsidRDefault="003B421A" w:rsidP="003B421A">
      <w:pPr>
        <w:spacing w:line="360" w:lineRule="auto"/>
        <w:jc w:val="both"/>
        <w:rPr>
          <w:snapToGrid w:val="0"/>
        </w:rPr>
      </w:pPr>
      <w:r w:rsidRPr="003B421A">
        <w:rPr>
          <w:snapToGrid w:val="0"/>
        </w:rPr>
        <w:t xml:space="preserve">The current retail price of steel profiles is Birr 27.50/kg. Considering wholesalers and retailers margin of </w:t>
      </w:r>
      <w:r w:rsidR="00C23A36">
        <w:rPr>
          <w:snapToGrid w:val="0"/>
        </w:rPr>
        <w:t>30</w:t>
      </w:r>
      <w:r w:rsidRPr="003B421A">
        <w:rPr>
          <w:snapToGrid w:val="0"/>
        </w:rPr>
        <w:t>% the recommended factory gate price for the envisaged factory is Birr 20.60/kg.</w:t>
      </w:r>
    </w:p>
    <w:p w:rsidR="003B421A" w:rsidRPr="003B421A" w:rsidRDefault="003B421A" w:rsidP="003B421A">
      <w:pPr>
        <w:spacing w:line="360" w:lineRule="auto"/>
        <w:jc w:val="both"/>
        <w:rPr>
          <w:snapToGrid w:val="0"/>
        </w:rPr>
      </w:pPr>
    </w:p>
    <w:p w:rsidR="00E8532B" w:rsidRDefault="003B421A" w:rsidP="00E8532B">
      <w:pPr>
        <w:spacing w:line="360" w:lineRule="auto"/>
        <w:jc w:val="both"/>
        <w:rPr>
          <w:snapToGrid w:val="0"/>
        </w:rPr>
      </w:pPr>
      <w:r w:rsidRPr="003B421A">
        <w:rPr>
          <w:snapToGrid w:val="0"/>
        </w:rPr>
        <w:t xml:space="preserve">Considering the nature of the products and the characteristics of the end users a combination both direct distribution to end users (for bulk purchasers) and indirect distribution (using agents) is selected as the most appropriate distribution channel. </w:t>
      </w:r>
    </w:p>
    <w:p w:rsidR="00F67465" w:rsidRDefault="00F67465">
      <w:pPr>
        <w:spacing w:after="200" w:line="20" w:lineRule="exact"/>
        <w:rPr>
          <w:snapToGrid w:val="0"/>
        </w:rPr>
      </w:pPr>
      <w:r>
        <w:rPr>
          <w:snapToGrid w:val="0"/>
        </w:rPr>
        <w:br w:type="page"/>
      </w:r>
    </w:p>
    <w:p w:rsidR="00E8532B" w:rsidRDefault="00E8532B" w:rsidP="00E8532B">
      <w:pPr>
        <w:spacing w:line="360" w:lineRule="auto"/>
        <w:jc w:val="both"/>
        <w:rPr>
          <w:snapToGrid w:val="0"/>
        </w:rPr>
      </w:pPr>
    </w:p>
    <w:p w:rsidR="004D1E95" w:rsidRPr="00820056" w:rsidRDefault="00E8532B" w:rsidP="00E8532B">
      <w:pPr>
        <w:spacing w:line="360" w:lineRule="auto"/>
        <w:jc w:val="both"/>
        <w:rPr>
          <w:b/>
        </w:rPr>
      </w:pPr>
      <w:r w:rsidRPr="00820056">
        <w:rPr>
          <w:b/>
          <w:snapToGrid w:val="0"/>
        </w:rPr>
        <w:t xml:space="preserve">B. </w:t>
      </w:r>
      <w:r w:rsidR="00291FEF" w:rsidRPr="00820056">
        <w:rPr>
          <w:b/>
        </w:rPr>
        <w:t xml:space="preserve"> </w:t>
      </w:r>
      <w:r w:rsidR="00820056" w:rsidRPr="00820056">
        <w:rPr>
          <w:b/>
        </w:rPr>
        <w:t xml:space="preserve"> </w:t>
      </w:r>
      <w:r w:rsidR="00F67465">
        <w:rPr>
          <w:b/>
        </w:rPr>
        <w:t xml:space="preserve">   </w:t>
      </w:r>
      <w:r w:rsidR="004D1E95" w:rsidRPr="00820056">
        <w:rPr>
          <w:b/>
        </w:rPr>
        <w:t>PLANT CAPACITY</w:t>
      </w:r>
      <w:r w:rsidR="000C2030">
        <w:rPr>
          <w:b/>
        </w:rPr>
        <w:t xml:space="preserve"> AND PRODUCTION PROGRAM</w:t>
      </w:r>
    </w:p>
    <w:p w:rsidR="005C1A72" w:rsidRDefault="005C1A72" w:rsidP="00E8532B">
      <w:pPr>
        <w:spacing w:line="360" w:lineRule="auto"/>
        <w:jc w:val="both"/>
        <w:rPr>
          <w:b/>
        </w:rPr>
      </w:pPr>
    </w:p>
    <w:p w:rsidR="00E8532B" w:rsidRPr="00E8532B" w:rsidRDefault="00E8532B" w:rsidP="00E8532B">
      <w:pPr>
        <w:spacing w:line="360" w:lineRule="auto"/>
        <w:jc w:val="both"/>
        <w:rPr>
          <w:snapToGrid w:val="0"/>
        </w:rPr>
      </w:pPr>
      <w:r>
        <w:rPr>
          <w:b/>
        </w:rPr>
        <w:t xml:space="preserve">1. </w:t>
      </w:r>
      <w:r w:rsidR="00820056">
        <w:rPr>
          <w:b/>
        </w:rPr>
        <w:t xml:space="preserve">  </w:t>
      </w:r>
      <w:r>
        <w:rPr>
          <w:b/>
        </w:rPr>
        <w:t>Plant Capacity</w:t>
      </w:r>
    </w:p>
    <w:p w:rsidR="005C1A72" w:rsidRDefault="005C1A72" w:rsidP="003B421A">
      <w:pPr>
        <w:pStyle w:val="NoSpacing"/>
        <w:spacing w:line="360" w:lineRule="auto"/>
        <w:jc w:val="both"/>
        <w:rPr>
          <w:rFonts w:ascii="Times New Roman" w:hAnsi="Times New Roman" w:cs="Times New Roman"/>
          <w:sz w:val="24"/>
          <w:szCs w:val="24"/>
        </w:rPr>
      </w:pPr>
    </w:p>
    <w:p w:rsidR="00E8532B"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 xml:space="preserve">From the market study </w:t>
      </w:r>
      <w:r w:rsidR="003B421A" w:rsidRPr="003B421A">
        <w:rPr>
          <w:rFonts w:ascii="Times New Roman" w:hAnsi="Times New Roman" w:cs="Times New Roman"/>
          <w:sz w:val="24"/>
          <w:szCs w:val="24"/>
        </w:rPr>
        <w:t>and taking</w:t>
      </w:r>
      <w:r w:rsidRPr="003B421A">
        <w:rPr>
          <w:rFonts w:ascii="Times New Roman" w:hAnsi="Times New Roman" w:cs="Times New Roman"/>
          <w:sz w:val="24"/>
          <w:szCs w:val="24"/>
        </w:rPr>
        <w:t xml:space="preserve"> into </w:t>
      </w:r>
      <w:r w:rsidR="003B421A" w:rsidRPr="003B421A">
        <w:rPr>
          <w:rFonts w:ascii="Times New Roman" w:hAnsi="Times New Roman" w:cs="Times New Roman"/>
          <w:sz w:val="24"/>
          <w:szCs w:val="24"/>
        </w:rPr>
        <w:t>consideration the</w:t>
      </w:r>
      <w:r w:rsidRPr="003B421A">
        <w:rPr>
          <w:rFonts w:ascii="Times New Roman" w:hAnsi="Times New Roman" w:cs="Times New Roman"/>
          <w:sz w:val="24"/>
          <w:szCs w:val="24"/>
        </w:rPr>
        <w:t xml:space="preserve"> complexity of the manufacturing process, the manufacturing capacity of the plant is taken as </w:t>
      </w:r>
      <w:r w:rsidR="003D69DE">
        <w:rPr>
          <w:rFonts w:ascii="Times New Roman" w:hAnsi="Times New Roman" w:cs="Times New Roman"/>
          <w:sz w:val="24"/>
          <w:szCs w:val="24"/>
        </w:rPr>
        <w:t>30,000</w:t>
      </w:r>
      <w:r w:rsidRPr="003B421A">
        <w:rPr>
          <w:rFonts w:ascii="Times New Roman" w:hAnsi="Times New Roman" w:cs="Times New Roman"/>
          <w:sz w:val="24"/>
          <w:szCs w:val="24"/>
        </w:rPr>
        <w:t xml:space="preserve"> tons </w:t>
      </w:r>
      <w:r w:rsidR="003B421A" w:rsidRPr="003B421A">
        <w:rPr>
          <w:rFonts w:ascii="Times New Roman" w:hAnsi="Times New Roman" w:cs="Times New Roman"/>
          <w:sz w:val="24"/>
          <w:szCs w:val="24"/>
        </w:rPr>
        <w:t>of steel</w:t>
      </w:r>
      <w:r w:rsidRPr="003B421A">
        <w:rPr>
          <w:rFonts w:ascii="Times New Roman" w:hAnsi="Times New Roman" w:cs="Times New Roman"/>
          <w:sz w:val="24"/>
          <w:szCs w:val="24"/>
        </w:rPr>
        <w:t xml:space="preserve"> profiles </w:t>
      </w:r>
      <w:r w:rsidR="00820056">
        <w:rPr>
          <w:rFonts w:ascii="Times New Roman" w:hAnsi="Times New Roman" w:cs="Times New Roman"/>
          <w:sz w:val="24"/>
          <w:szCs w:val="24"/>
        </w:rPr>
        <w:t>p</w:t>
      </w:r>
      <w:r w:rsidR="00E8532B">
        <w:rPr>
          <w:rFonts w:ascii="Times New Roman" w:hAnsi="Times New Roman" w:cs="Times New Roman"/>
          <w:sz w:val="24"/>
          <w:szCs w:val="24"/>
        </w:rPr>
        <w:t>er annum.</w:t>
      </w:r>
    </w:p>
    <w:p w:rsidR="00E8532B" w:rsidRDefault="00E8532B" w:rsidP="003B421A">
      <w:pPr>
        <w:pStyle w:val="NoSpacing"/>
        <w:spacing w:line="360" w:lineRule="auto"/>
        <w:jc w:val="both"/>
        <w:rPr>
          <w:rFonts w:ascii="Times New Roman" w:hAnsi="Times New Roman" w:cs="Times New Roman"/>
          <w:b/>
          <w:sz w:val="24"/>
          <w:szCs w:val="24"/>
          <w:u w:val="single"/>
        </w:rPr>
      </w:pPr>
    </w:p>
    <w:p w:rsidR="004D1E95" w:rsidRPr="00E8532B" w:rsidRDefault="00E8532B" w:rsidP="003B421A">
      <w:pPr>
        <w:pStyle w:val="NoSpacing"/>
        <w:spacing w:line="360" w:lineRule="auto"/>
        <w:jc w:val="both"/>
        <w:rPr>
          <w:rFonts w:ascii="Times New Roman" w:hAnsi="Times New Roman" w:cs="Times New Roman"/>
          <w:b/>
          <w:sz w:val="24"/>
          <w:szCs w:val="24"/>
          <w:u w:val="single"/>
        </w:rPr>
      </w:pPr>
      <w:r w:rsidRPr="00E8532B">
        <w:rPr>
          <w:rFonts w:ascii="Times New Roman" w:hAnsi="Times New Roman" w:cs="Times New Roman"/>
          <w:b/>
          <w:sz w:val="24"/>
          <w:szCs w:val="24"/>
        </w:rPr>
        <w:t xml:space="preserve">2. </w:t>
      </w:r>
      <w:r w:rsidR="00F67465">
        <w:rPr>
          <w:rFonts w:ascii="Times New Roman" w:hAnsi="Times New Roman" w:cs="Times New Roman"/>
          <w:b/>
          <w:sz w:val="24"/>
          <w:szCs w:val="24"/>
        </w:rPr>
        <w:tab/>
      </w:r>
      <w:r w:rsidRPr="003B421A">
        <w:rPr>
          <w:rFonts w:ascii="Times New Roman" w:hAnsi="Times New Roman" w:cs="Times New Roman"/>
          <w:b/>
          <w:sz w:val="24"/>
          <w:szCs w:val="24"/>
        </w:rPr>
        <w:t>Production Program</w:t>
      </w:r>
      <w:r w:rsidRPr="003B421A">
        <w:rPr>
          <w:rFonts w:ascii="Times New Roman" w:hAnsi="Times New Roman" w:cs="Times New Roman"/>
          <w:sz w:val="24"/>
          <w:szCs w:val="24"/>
        </w:rPr>
        <w:t xml:space="preserve">   </w:t>
      </w:r>
    </w:p>
    <w:p w:rsidR="004D1E95" w:rsidRPr="003B421A" w:rsidRDefault="00E8532B" w:rsidP="003B421A">
      <w:pPr>
        <w:pStyle w:val="NoSpacing"/>
        <w:spacing w:line="360" w:lineRule="auto"/>
        <w:jc w:val="both"/>
        <w:rPr>
          <w:rFonts w:ascii="Times New Roman" w:hAnsi="Times New Roman" w:cs="Times New Roman"/>
          <w:b/>
          <w:sz w:val="24"/>
          <w:szCs w:val="24"/>
          <w:u w:val="single"/>
        </w:rPr>
      </w:pPr>
      <w:r w:rsidRPr="003B421A">
        <w:rPr>
          <w:rFonts w:ascii="Times New Roman" w:hAnsi="Times New Roman" w:cs="Times New Roman"/>
          <w:sz w:val="24"/>
          <w:szCs w:val="24"/>
        </w:rPr>
        <w:t>Considering</w:t>
      </w:r>
      <w:r w:rsidR="004D1E95" w:rsidRPr="003B421A">
        <w:rPr>
          <w:rFonts w:ascii="Times New Roman" w:hAnsi="Times New Roman" w:cs="Times New Roman"/>
          <w:sz w:val="24"/>
          <w:szCs w:val="24"/>
        </w:rPr>
        <w:t xml:space="preserve"> the </w:t>
      </w:r>
      <w:r w:rsidR="003B421A" w:rsidRPr="003B421A">
        <w:rPr>
          <w:rFonts w:ascii="Times New Roman" w:hAnsi="Times New Roman" w:cs="Times New Roman"/>
          <w:sz w:val="24"/>
          <w:szCs w:val="24"/>
        </w:rPr>
        <w:t>production process</w:t>
      </w:r>
      <w:r w:rsidR="004D1E95" w:rsidRPr="003B421A">
        <w:rPr>
          <w:rFonts w:ascii="Times New Roman" w:hAnsi="Times New Roman" w:cs="Times New Roman"/>
          <w:sz w:val="24"/>
          <w:szCs w:val="24"/>
        </w:rPr>
        <w:t xml:space="preserve"> </w:t>
      </w:r>
      <w:r>
        <w:rPr>
          <w:rFonts w:ascii="Times New Roman" w:hAnsi="Times New Roman" w:cs="Times New Roman"/>
          <w:sz w:val="24"/>
          <w:szCs w:val="24"/>
        </w:rPr>
        <w:t>involved and time to take to master the operation</w:t>
      </w:r>
      <w:r w:rsidR="00820056">
        <w:rPr>
          <w:rFonts w:ascii="Times New Roman" w:hAnsi="Times New Roman" w:cs="Times New Roman"/>
          <w:sz w:val="24"/>
          <w:szCs w:val="24"/>
        </w:rPr>
        <w:t>,</w:t>
      </w:r>
      <w:r>
        <w:rPr>
          <w:rFonts w:ascii="Times New Roman" w:hAnsi="Times New Roman" w:cs="Times New Roman"/>
          <w:sz w:val="24"/>
          <w:szCs w:val="24"/>
        </w:rPr>
        <w:t xml:space="preserve"> the plant will star</w:t>
      </w:r>
      <w:r w:rsidR="00820056">
        <w:rPr>
          <w:rFonts w:ascii="Times New Roman" w:hAnsi="Times New Roman" w:cs="Times New Roman"/>
          <w:sz w:val="24"/>
          <w:szCs w:val="24"/>
        </w:rPr>
        <w:t>t to produce</w:t>
      </w:r>
      <w:r>
        <w:rPr>
          <w:rFonts w:ascii="Times New Roman" w:hAnsi="Times New Roman" w:cs="Times New Roman"/>
          <w:sz w:val="24"/>
          <w:szCs w:val="24"/>
        </w:rPr>
        <w:t xml:space="preserve"> at 75% of its installed capacity. In the second year it will increase to 85% and in the third year and then after it will attain at full capacity operation. T</w:t>
      </w:r>
      <w:r w:rsidR="003B421A" w:rsidRPr="003B421A">
        <w:rPr>
          <w:rFonts w:ascii="Times New Roman" w:hAnsi="Times New Roman" w:cs="Times New Roman"/>
          <w:sz w:val="24"/>
          <w:szCs w:val="24"/>
        </w:rPr>
        <w:t>he</w:t>
      </w:r>
      <w:r w:rsidR="004D1E95" w:rsidRPr="003B421A">
        <w:rPr>
          <w:rFonts w:ascii="Times New Roman" w:hAnsi="Times New Roman" w:cs="Times New Roman"/>
          <w:sz w:val="24"/>
          <w:szCs w:val="24"/>
        </w:rPr>
        <w:t xml:space="preserve"> production program</w:t>
      </w:r>
      <w:r>
        <w:rPr>
          <w:rFonts w:ascii="Times New Roman" w:hAnsi="Times New Roman" w:cs="Times New Roman"/>
          <w:sz w:val="24"/>
          <w:szCs w:val="24"/>
        </w:rPr>
        <w:t xml:space="preserve"> is</w:t>
      </w:r>
      <w:r w:rsidR="004D1E95" w:rsidRPr="003B421A">
        <w:rPr>
          <w:rFonts w:ascii="Times New Roman" w:hAnsi="Times New Roman" w:cs="Times New Roman"/>
          <w:sz w:val="24"/>
          <w:szCs w:val="24"/>
        </w:rPr>
        <w:t xml:space="preserve"> </w:t>
      </w:r>
      <w:r w:rsidR="003B421A" w:rsidRPr="003B421A">
        <w:rPr>
          <w:rFonts w:ascii="Times New Roman" w:hAnsi="Times New Roman" w:cs="Times New Roman"/>
          <w:sz w:val="24"/>
          <w:szCs w:val="24"/>
        </w:rPr>
        <w:t>shown in</w:t>
      </w:r>
      <w:r w:rsidR="004D1E95" w:rsidRPr="003B421A">
        <w:rPr>
          <w:rFonts w:ascii="Times New Roman" w:hAnsi="Times New Roman" w:cs="Times New Roman"/>
          <w:sz w:val="24"/>
          <w:szCs w:val="24"/>
        </w:rPr>
        <w:t xml:space="preserve"> </w:t>
      </w:r>
      <w:r>
        <w:rPr>
          <w:rFonts w:ascii="Times New Roman" w:hAnsi="Times New Roman" w:cs="Times New Roman"/>
          <w:sz w:val="24"/>
          <w:szCs w:val="24"/>
        </w:rPr>
        <w:t>Table 3.3.</w:t>
      </w:r>
    </w:p>
    <w:p w:rsidR="004D1E95" w:rsidRPr="00E8532B" w:rsidRDefault="004D1E95" w:rsidP="00B43265">
      <w:pPr>
        <w:pStyle w:val="NoSpacing"/>
        <w:spacing w:line="360" w:lineRule="auto"/>
        <w:jc w:val="center"/>
        <w:rPr>
          <w:rFonts w:ascii="Times New Roman" w:hAnsi="Times New Roman" w:cs="Times New Roman"/>
          <w:b/>
          <w:sz w:val="24"/>
          <w:szCs w:val="24"/>
          <w:u w:val="single"/>
        </w:rPr>
      </w:pPr>
      <w:r w:rsidRPr="00E8532B">
        <w:rPr>
          <w:rFonts w:ascii="Times New Roman" w:hAnsi="Times New Roman" w:cs="Times New Roman"/>
          <w:b/>
          <w:sz w:val="24"/>
          <w:szCs w:val="24"/>
          <w:u w:val="single"/>
        </w:rPr>
        <w:t xml:space="preserve">Table </w:t>
      </w:r>
      <w:r w:rsidR="00E8532B" w:rsidRPr="00E8532B">
        <w:rPr>
          <w:rFonts w:ascii="Times New Roman" w:hAnsi="Times New Roman" w:cs="Times New Roman"/>
          <w:b/>
          <w:sz w:val="24"/>
          <w:szCs w:val="24"/>
          <w:u w:val="single"/>
        </w:rPr>
        <w:t>3.3</w:t>
      </w:r>
    </w:p>
    <w:p w:rsidR="004D1E95" w:rsidRPr="00E8532B" w:rsidRDefault="00B43265" w:rsidP="00B43265">
      <w:pPr>
        <w:pStyle w:val="NoSpacing"/>
        <w:spacing w:line="360" w:lineRule="auto"/>
        <w:jc w:val="center"/>
        <w:rPr>
          <w:rFonts w:ascii="Times New Roman" w:hAnsi="Times New Roman" w:cs="Times New Roman"/>
          <w:b/>
          <w:sz w:val="24"/>
          <w:szCs w:val="24"/>
          <w:u w:val="single"/>
        </w:rPr>
      </w:pPr>
      <w:r w:rsidRPr="00E8532B">
        <w:rPr>
          <w:rFonts w:ascii="Times New Roman" w:hAnsi="Times New Roman" w:cs="Times New Roman"/>
          <w:b/>
          <w:sz w:val="24"/>
          <w:szCs w:val="24"/>
          <w:u w:val="single"/>
        </w:rPr>
        <w:t>ANNUAL PRODUCTION PROGRAM</w:t>
      </w:r>
    </w:p>
    <w:p w:rsidR="004D1E95" w:rsidRPr="00E8532B" w:rsidRDefault="004D1E95" w:rsidP="003B421A">
      <w:pPr>
        <w:pStyle w:val="NoSpacing"/>
        <w:spacing w:line="360" w:lineRule="auto"/>
        <w:jc w:val="both"/>
        <w:rPr>
          <w:rFonts w:ascii="Times New Roman" w:hAnsi="Times New Roman" w:cs="Times New Roman"/>
          <w:sz w:val="24"/>
          <w:szCs w:val="24"/>
          <w:u w:val="single"/>
        </w:rPr>
      </w:pPr>
    </w:p>
    <w:tbl>
      <w:tblPr>
        <w:tblStyle w:val="TableGrid"/>
        <w:tblW w:w="0" w:type="auto"/>
        <w:tblInd w:w="1278" w:type="dxa"/>
        <w:tblLook w:val="04A0"/>
      </w:tblPr>
      <w:tblGrid>
        <w:gridCol w:w="2430"/>
        <w:gridCol w:w="1203"/>
        <w:gridCol w:w="1425"/>
        <w:gridCol w:w="1571"/>
      </w:tblGrid>
      <w:tr w:rsidR="004D1E95" w:rsidRPr="003B421A" w:rsidTr="00E8532B">
        <w:trPr>
          <w:trHeight w:val="547"/>
        </w:trPr>
        <w:tc>
          <w:tcPr>
            <w:tcW w:w="2430" w:type="dxa"/>
          </w:tcPr>
          <w:p w:rsidR="004D1E95" w:rsidRPr="003B421A" w:rsidRDefault="004D1E95"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Type of product</w:t>
            </w:r>
          </w:p>
        </w:tc>
        <w:tc>
          <w:tcPr>
            <w:tcW w:w="1203" w:type="dxa"/>
          </w:tcPr>
          <w:p w:rsidR="004D1E95" w:rsidRPr="003B421A" w:rsidRDefault="004D1E95"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Year 1</w:t>
            </w:r>
          </w:p>
          <w:p w:rsidR="004D1E95" w:rsidRPr="003B421A" w:rsidRDefault="004D1E95" w:rsidP="003B421A">
            <w:pPr>
              <w:pStyle w:val="NoSpacing"/>
              <w:spacing w:line="360" w:lineRule="auto"/>
              <w:jc w:val="both"/>
              <w:rPr>
                <w:rFonts w:ascii="Times New Roman" w:hAnsi="Times New Roman" w:cs="Times New Roman"/>
                <w:b/>
                <w:sz w:val="24"/>
                <w:szCs w:val="24"/>
              </w:rPr>
            </w:pPr>
          </w:p>
        </w:tc>
        <w:tc>
          <w:tcPr>
            <w:tcW w:w="1425" w:type="dxa"/>
          </w:tcPr>
          <w:p w:rsidR="004D1E95" w:rsidRPr="003B421A" w:rsidRDefault="004D1E95"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Year 2</w:t>
            </w:r>
          </w:p>
          <w:p w:rsidR="004D1E95" w:rsidRPr="003B421A" w:rsidRDefault="004D1E95" w:rsidP="003B421A">
            <w:pPr>
              <w:pStyle w:val="NoSpacing"/>
              <w:spacing w:line="360" w:lineRule="auto"/>
              <w:jc w:val="both"/>
              <w:rPr>
                <w:rFonts w:ascii="Times New Roman" w:hAnsi="Times New Roman" w:cs="Times New Roman"/>
                <w:b/>
                <w:sz w:val="24"/>
                <w:szCs w:val="24"/>
              </w:rPr>
            </w:pPr>
          </w:p>
        </w:tc>
        <w:tc>
          <w:tcPr>
            <w:tcW w:w="1571" w:type="dxa"/>
          </w:tcPr>
          <w:p w:rsidR="004D1E95" w:rsidRPr="003B421A" w:rsidRDefault="004D1E95"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Year 3</w:t>
            </w:r>
          </w:p>
          <w:p w:rsidR="004D1E95" w:rsidRPr="003B421A" w:rsidRDefault="004D1E95" w:rsidP="003B421A">
            <w:pPr>
              <w:pStyle w:val="NoSpacing"/>
              <w:spacing w:line="360" w:lineRule="auto"/>
              <w:jc w:val="both"/>
              <w:rPr>
                <w:rFonts w:ascii="Times New Roman" w:hAnsi="Times New Roman" w:cs="Times New Roman"/>
                <w:b/>
                <w:sz w:val="24"/>
                <w:szCs w:val="24"/>
              </w:rPr>
            </w:pPr>
          </w:p>
        </w:tc>
      </w:tr>
      <w:tr w:rsidR="004D1E95" w:rsidRPr="003B421A" w:rsidTr="00E8532B">
        <w:tc>
          <w:tcPr>
            <w:tcW w:w="2430" w:type="dxa"/>
          </w:tcPr>
          <w:p w:rsidR="004D1E95" w:rsidRPr="003B421A" w:rsidRDefault="004D1E95"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 xml:space="preserve">Steel </w:t>
            </w:r>
            <w:r w:rsidR="000C2030" w:rsidRPr="003B421A">
              <w:rPr>
                <w:rFonts w:ascii="Times New Roman" w:hAnsi="Times New Roman" w:cs="Times New Roman"/>
                <w:b/>
                <w:sz w:val="24"/>
                <w:szCs w:val="24"/>
              </w:rPr>
              <w:t>P</w:t>
            </w:r>
            <w:r w:rsidRPr="003B421A">
              <w:rPr>
                <w:rFonts w:ascii="Times New Roman" w:hAnsi="Times New Roman" w:cs="Times New Roman"/>
                <w:b/>
                <w:sz w:val="24"/>
                <w:szCs w:val="24"/>
              </w:rPr>
              <w:t>rofiles(Tons )</w:t>
            </w:r>
          </w:p>
        </w:tc>
        <w:tc>
          <w:tcPr>
            <w:tcW w:w="1203" w:type="dxa"/>
          </w:tcPr>
          <w:p w:rsidR="004D1E95" w:rsidRPr="003B421A" w:rsidRDefault="003D69DE" w:rsidP="003B421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22,500</w:t>
            </w:r>
          </w:p>
        </w:tc>
        <w:tc>
          <w:tcPr>
            <w:tcW w:w="1425" w:type="dxa"/>
          </w:tcPr>
          <w:p w:rsidR="004D1E95" w:rsidRPr="003B421A" w:rsidRDefault="003D69DE" w:rsidP="003B421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25,500</w:t>
            </w:r>
          </w:p>
        </w:tc>
        <w:tc>
          <w:tcPr>
            <w:tcW w:w="1571" w:type="dxa"/>
          </w:tcPr>
          <w:p w:rsidR="004D1E95" w:rsidRPr="003B421A" w:rsidRDefault="003D69DE" w:rsidP="003B421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30,000</w:t>
            </w:r>
          </w:p>
        </w:tc>
      </w:tr>
      <w:tr w:rsidR="004D1E95" w:rsidRPr="003B421A" w:rsidTr="00E8532B">
        <w:tc>
          <w:tcPr>
            <w:tcW w:w="2430" w:type="dxa"/>
          </w:tcPr>
          <w:p w:rsidR="004D1E95" w:rsidRPr="003B421A" w:rsidRDefault="004D1E95"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Capacity %</w:t>
            </w:r>
          </w:p>
        </w:tc>
        <w:tc>
          <w:tcPr>
            <w:tcW w:w="1203" w:type="dxa"/>
          </w:tcPr>
          <w:p w:rsidR="004D1E95" w:rsidRPr="003B421A"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75</w:t>
            </w:r>
          </w:p>
        </w:tc>
        <w:tc>
          <w:tcPr>
            <w:tcW w:w="1425" w:type="dxa"/>
          </w:tcPr>
          <w:p w:rsidR="004D1E95" w:rsidRPr="003B421A"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85</w:t>
            </w:r>
          </w:p>
        </w:tc>
        <w:tc>
          <w:tcPr>
            <w:tcW w:w="1571" w:type="dxa"/>
          </w:tcPr>
          <w:p w:rsidR="004D1E95" w:rsidRPr="003B421A"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100</w:t>
            </w:r>
          </w:p>
        </w:tc>
      </w:tr>
    </w:tbl>
    <w:p w:rsidR="004D1E95" w:rsidRPr="003B421A" w:rsidRDefault="004D1E95" w:rsidP="003B421A">
      <w:pPr>
        <w:pStyle w:val="NoSpacing"/>
        <w:spacing w:line="360" w:lineRule="auto"/>
        <w:jc w:val="both"/>
        <w:rPr>
          <w:rFonts w:ascii="Times New Roman" w:hAnsi="Times New Roman" w:cs="Times New Roman"/>
          <w:b/>
          <w:sz w:val="24"/>
          <w:szCs w:val="24"/>
        </w:rPr>
      </w:pPr>
    </w:p>
    <w:p w:rsidR="004D1E95" w:rsidRPr="003B421A" w:rsidRDefault="00831529" w:rsidP="00B50679">
      <w:pPr>
        <w:pStyle w:val="Heading1"/>
      </w:pPr>
      <w:bookmarkStart w:id="4" w:name="_Toc369251496"/>
      <w:r w:rsidRPr="003B421A">
        <w:t>IV.     MATERIAL INPUTS AND UTILITIES</w:t>
      </w:r>
      <w:bookmarkEnd w:id="4"/>
      <w:r w:rsidRPr="003B421A">
        <w:t xml:space="preserve"> </w:t>
      </w:r>
    </w:p>
    <w:p w:rsidR="004D1E95" w:rsidRPr="00E8532B" w:rsidRDefault="004D1E95" w:rsidP="003B421A">
      <w:pPr>
        <w:pStyle w:val="NoSpacing"/>
        <w:spacing w:line="360" w:lineRule="auto"/>
        <w:jc w:val="both"/>
        <w:rPr>
          <w:rFonts w:ascii="Times New Roman" w:hAnsi="Times New Roman" w:cs="Times New Roman"/>
          <w:b/>
          <w:sz w:val="10"/>
          <w:szCs w:val="24"/>
          <w:u w:val="single"/>
        </w:rPr>
      </w:pPr>
    </w:p>
    <w:p w:rsidR="004D1E95" w:rsidRPr="003B421A" w:rsidRDefault="00291FEF"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 xml:space="preserve">  A. </w:t>
      </w:r>
      <w:r w:rsidR="00E8532B">
        <w:rPr>
          <w:rFonts w:ascii="Times New Roman" w:hAnsi="Times New Roman" w:cs="Times New Roman"/>
          <w:b/>
          <w:sz w:val="24"/>
          <w:szCs w:val="24"/>
        </w:rPr>
        <w:t xml:space="preserve">     </w:t>
      </w:r>
      <w:r w:rsidRPr="003B421A">
        <w:rPr>
          <w:rFonts w:ascii="Times New Roman" w:hAnsi="Times New Roman" w:cs="Times New Roman"/>
          <w:b/>
          <w:sz w:val="24"/>
          <w:szCs w:val="24"/>
        </w:rPr>
        <w:t>RAW MATERIALS</w:t>
      </w:r>
    </w:p>
    <w:p w:rsidR="005C1A72" w:rsidRDefault="005C1A72" w:rsidP="00E7497C">
      <w:pPr>
        <w:pStyle w:val="NoSpacing"/>
        <w:spacing w:line="360" w:lineRule="auto"/>
        <w:jc w:val="both"/>
        <w:rPr>
          <w:rFonts w:ascii="Times New Roman" w:hAnsi="Times New Roman" w:cs="Times New Roman"/>
          <w:sz w:val="24"/>
          <w:szCs w:val="24"/>
        </w:rPr>
      </w:pPr>
    </w:p>
    <w:p w:rsidR="005C1A72" w:rsidRDefault="005C1A72" w:rsidP="005C1A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raw materials required are hot and cold rolled steel strips. </w:t>
      </w:r>
      <w:r w:rsidRPr="005C1A72">
        <w:rPr>
          <w:rFonts w:ascii="Times New Roman" w:hAnsi="Times New Roman" w:cs="Times New Roman"/>
          <w:sz w:val="24"/>
          <w:szCs w:val="24"/>
        </w:rPr>
        <w:t xml:space="preserve">Cold rolled black steel strips are used to produce furniture products with a thickness from 0.6 to 1.5mm. The material is imported in thickness of 0.6, 0.8, 1.0, 1.2 and 1.5mm, in coils of 1.0, 1.2 or 1.5 m width.  Hot rolled carbon steel strips are used to produce RHS sections used for structural purposes.  The </w:t>
      </w:r>
      <w:r w:rsidRPr="005C1A72">
        <w:rPr>
          <w:rFonts w:ascii="Times New Roman" w:hAnsi="Times New Roman" w:cs="Times New Roman"/>
          <w:sz w:val="24"/>
          <w:szCs w:val="24"/>
        </w:rPr>
        <w:lastRenderedPageBreak/>
        <w:t xml:space="preserve">thicknesses of these sheets are 2.0, 2.5, 3.0, 3.5, 4.0, 4.5mm delivered in coils of 1.0 to 1.5m of width. </w:t>
      </w:r>
    </w:p>
    <w:p w:rsidR="005C1A72" w:rsidRDefault="005C1A72" w:rsidP="005C1A72">
      <w:pPr>
        <w:pStyle w:val="NoSpacing"/>
        <w:spacing w:line="360" w:lineRule="auto"/>
        <w:jc w:val="both"/>
        <w:rPr>
          <w:rFonts w:ascii="Times New Roman" w:hAnsi="Times New Roman" w:cs="Times New Roman"/>
          <w:sz w:val="24"/>
          <w:szCs w:val="24"/>
        </w:rPr>
      </w:pPr>
    </w:p>
    <w:p w:rsidR="005C1A72" w:rsidRDefault="005C1A72" w:rsidP="00E7497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Assuming wastage of 3% </w:t>
      </w:r>
      <w:r w:rsidR="00447449">
        <w:rPr>
          <w:rFonts w:ascii="Times New Roman" w:hAnsi="Times New Roman" w:cs="Times New Roman"/>
          <w:sz w:val="24"/>
          <w:szCs w:val="24"/>
        </w:rPr>
        <w:t xml:space="preserve">, </w:t>
      </w:r>
      <w:r>
        <w:rPr>
          <w:rFonts w:ascii="Times New Roman" w:hAnsi="Times New Roman" w:cs="Times New Roman"/>
          <w:sz w:val="24"/>
          <w:szCs w:val="24"/>
        </w:rPr>
        <w:t xml:space="preserve">the total annual requirement of hot and cold rolled steel strips is 30,900 tons. Considering the current international FOB price of hot and </w:t>
      </w:r>
      <w:r w:rsidR="00C23A36">
        <w:rPr>
          <w:rFonts w:ascii="Times New Roman" w:hAnsi="Times New Roman" w:cs="Times New Roman"/>
          <w:sz w:val="24"/>
          <w:szCs w:val="24"/>
        </w:rPr>
        <w:t>cold rolled steel strips (USD 65</w:t>
      </w:r>
      <w:r>
        <w:rPr>
          <w:rFonts w:ascii="Times New Roman" w:hAnsi="Times New Roman" w:cs="Times New Roman"/>
          <w:sz w:val="24"/>
          <w:szCs w:val="24"/>
        </w:rPr>
        <w:t>0 per ton</w:t>
      </w:r>
      <w:r w:rsidR="00BB00D0">
        <w:rPr>
          <w:rFonts w:ascii="Times New Roman" w:hAnsi="Times New Roman" w:cs="Times New Roman"/>
          <w:sz w:val="24"/>
          <w:szCs w:val="24"/>
        </w:rPr>
        <w:t>) the</w:t>
      </w:r>
      <w:r>
        <w:rPr>
          <w:rFonts w:ascii="Times New Roman" w:hAnsi="Times New Roman" w:cs="Times New Roman"/>
          <w:sz w:val="24"/>
          <w:szCs w:val="24"/>
        </w:rPr>
        <w:t xml:space="preserve"> total FOB cost of the required raw materials is estimated at Birr 336,130,200</w:t>
      </w:r>
      <w:r w:rsidR="00BB00D0">
        <w:rPr>
          <w:rFonts w:ascii="Times New Roman" w:hAnsi="Times New Roman" w:cs="Times New Roman"/>
          <w:sz w:val="24"/>
          <w:szCs w:val="24"/>
        </w:rPr>
        <w:t xml:space="preserve">. Adding 20% to account for sea freight, insurance, port handling, bank charge etc the total cost of raw material is estimated at Birr </w:t>
      </w:r>
      <w:r w:rsidR="00C23A36">
        <w:rPr>
          <w:rFonts w:ascii="Times New Roman" w:hAnsi="Times New Roman" w:cs="Times New Roman"/>
          <w:sz w:val="24"/>
          <w:szCs w:val="24"/>
        </w:rPr>
        <w:t>440,102,520</w:t>
      </w:r>
      <w:r w:rsidR="00BB00D0">
        <w:rPr>
          <w:rFonts w:ascii="Times New Roman" w:hAnsi="Times New Roman" w:cs="Times New Roman"/>
          <w:sz w:val="24"/>
          <w:szCs w:val="24"/>
        </w:rPr>
        <w:t xml:space="preserve">. </w:t>
      </w:r>
    </w:p>
    <w:p w:rsidR="005C1A72" w:rsidRDefault="005C1A72" w:rsidP="00E7497C">
      <w:pPr>
        <w:pStyle w:val="NoSpacing"/>
        <w:spacing w:line="360" w:lineRule="auto"/>
        <w:jc w:val="both"/>
        <w:rPr>
          <w:rFonts w:ascii="Times New Roman" w:hAnsi="Times New Roman" w:cs="Times New Roman"/>
          <w:sz w:val="24"/>
          <w:szCs w:val="24"/>
        </w:rPr>
      </w:pPr>
    </w:p>
    <w:p w:rsidR="004D1E95" w:rsidRPr="003B421A" w:rsidRDefault="00291FEF" w:rsidP="003B421A">
      <w:pPr>
        <w:pStyle w:val="NoSpacing"/>
        <w:spacing w:line="360" w:lineRule="auto"/>
        <w:jc w:val="both"/>
        <w:rPr>
          <w:rFonts w:ascii="Times New Roman" w:hAnsi="Times New Roman" w:cs="Times New Roman"/>
          <w:b/>
          <w:sz w:val="24"/>
          <w:szCs w:val="24"/>
        </w:rPr>
      </w:pPr>
      <w:r w:rsidRPr="003B421A">
        <w:rPr>
          <w:rFonts w:ascii="Times New Roman" w:hAnsi="Times New Roman" w:cs="Times New Roman"/>
          <w:b/>
          <w:sz w:val="24"/>
          <w:szCs w:val="24"/>
        </w:rPr>
        <w:t xml:space="preserve">B.  </w:t>
      </w:r>
      <w:r w:rsidR="00F67465">
        <w:rPr>
          <w:rFonts w:ascii="Times New Roman" w:hAnsi="Times New Roman" w:cs="Times New Roman"/>
          <w:b/>
          <w:sz w:val="24"/>
          <w:szCs w:val="24"/>
        </w:rPr>
        <w:t xml:space="preserve">  </w:t>
      </w:r>
      <w:r w:rsidRPr="003B421A">
        <w:rPr>
          <w:rFonts w:ascii="Times New Roman" w:hAnsi="Times New Roman" w:cs="Times New Roman"/>
          <w:b/>
          <w:sz w:val="24"/>
          <w:szCs w:val="24"/>
        </w:rPr>
        <w:t>UTILITIES</w:t>
      </w:r>
    </w:p>
    <w:p w:rsidR="004D1E95" w:rsidRPr="00F67465" w:rsidRDefault="004D1E95" w:rsidP="003B421A">
      <w:pPr>
        <w:pStyle w:val="NoSpacing"/>
        <w:spacing w:line="360" w:lineRule="auto"/>
        <w:jc w:val="both"/>
        <w:rPr>
          <w:rFonts w:ascii="Times New Roman" w:hAnsi="Times New Roman" w:cs="Times New Roman"/>
          <w:sz w:val="16"/>
          <w:szCs w:val="16"/>
        </w:rPr>
      </w:pPr>
    </w:p>
    <w:p w:rsidR="004D1E95" w:rsidRPr="003B421A" w:rsidRDefault="004D1E95" w:rsidP="00E7497C">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 xml:space="preserve">The </w:t>
      </w:r>
      <w:r w:rsidR="000C2030">
        <w:rPr>
          <w:rFonts w:ascii="Times New Roman" w:hAnsi="Times New Roman" w:cs="Times New Roman"/>
          <w:sz w:val="24"/>
          <w:szCs w:val="24"/>
        </w:rPr>
        <w:t>major utilities</w:t>
      </w:r>
      <w:r w:rsidR="00E7497C" w:rsidRPr="003B421A">
        <w:rPr>
          <w:rFonts w:ascii="Times New Roman" w:hAnsi="Times New Roman" w:cs="Times New Roman"/>
          <w:sz w:val="24"/>
          <w:szCs w:val="24"/>
        </w:rPr>
        <w:t xml:space="preserve"> requirement</w:t>
      </w:r>
      <w:r w:rsidR="00E7497C">
        <w:rPr>
          <w:rFonts w:ascii="Times New Roman" w:hAnsi="Times New Roman" w:cs="Times New Roman"/>
          <w:sz w:val="24"/>
          <w:szCs w:val="24"/>
        </w:rPr>
        <w:t>s</w:t>
      </w:r>
      <w:r w:rsidR="00E7497C" w:rsidRPr="003B421A">
        <w:rPr>
          <w:rFonts w:ascii="Times New Roman" w:hAnsi="Times New Roman" w:cs="Times New Roman"/>
          <w:sz w:val="24"/>
          <w:szCs w:val="24"/>
        </w:rPr>
        <w:t xml:space="preserve"> of the plant</w:t>
      </w:r>
      <w:r w:rsidR="00E7497C">
        <w:rPr>
          <w:rFonts w:ascii="Times New Roman" w:hAnsi="Times New Roman" w:cs="Times New Roman"/>
          <w:sz w:val="24"/>
          <w:szCs w:val="24"/>
        </w:rPr>
        <w:t xml:space="preserve"> are electricity and water. Annual cost is estimated at Birr </w:t>
      </w:r>
      <w:r w:rsidR="00BB00D0">
        <w:rPr>
          <w:rFonts w:ascii="Times New Roman" w:hAnsi="Times New Roman" w:cs="Times New Roman"/>
          <w:sz w:val="24"/>
          <w:szCs w:val="24"/>
        </w:rPr>
        <w:t xml:space="preserve">2.84 </w:t>
      </w:r>
      <w:r w:rsidR="00B43265">
        <w:rPr>
          <w:rFonts w:ascii="Times New Roman" w:hAnsi="Times New Roman" w:cs="Times New Roman"/>
          <w:sz w:val="24"/>
          <w:szCs w:val="24"/>
        </w:rPr>
        <w:t xml:space="preserve">million </w:t>
      </w:r>
      <w:r w:rsidR="00B43265" w:rsidRPr="003B421A">
        <w:rPr>
          <w:rFonts w:ascii="Times New Roman" w:hAnsi="Times New Roman" w:cs="Times New Roman"/>
          <w:sz w:val="24"/>
          <w:szCs w:val="24"/>
        </w:rPr>
        <w:t>as</w:t>
      </w:r>
      <w:r w:rsidR="00291FEF" w:rsidRPr="003B421A">
        <w:rPr>
          <w:rFonts w:ascii="Times New Roman" w:hAnsi="Times New Roman" w:cs="Times New Roman"/>
          <w:sz w:val="24"/>
          <w:szCs w:val="24"/>
        </w:rPr>
        <w:t xml:space="preserve"> indicated in Table 4.2</w:t>
      </w:r>
      <w:r w:rsidR="000C2030">
        <w:rPr>
          <w:rFonts w:ascii="Times New Roman" w:hAnsi="Times New Roman" w:cs="Times New Roman"/>
          <w:sz w:val="24"/>
          <w:szCs w:val="24"/>
        </w:rPr>
        <w:t>.</w:t>
      </w:r>
    </w:p>
    <w:p w:rsidR="004D1E95" w:rsidRPr="00E7497C" w:rsidRDefault="00291FEF" w:rsidP="00E7497C">
      <w:pPr>
        <w:pStyle w:val="NoSpacing"/>
        <w:spacing w:line="360" w:lineRule="auto"/>
        <w:jc w:val="center"/>
        <w:rPr>
          <w:rFonts w:ascii="Times New Roman" w:hAnsi="Times New Roman" w:cs="Times New Roman"/>
          <w:b/>
          <w:sz w:val="24"/>
          <w:szCs w:val="24"/>
          <w:u w:val="single"/>
        </w:rPr>
      </w:pPr>
      <w:r w:rsidRPr="00E7497C">
        <w:rPr>
          <w:rFonts w:ascii="Times New Roman" w:hAnsi="Times New Roman" w:cs="Times New Roman"/>
          <w:b/>
          <w:sz w:val="24"/>
          <w:szCs w:val="24"/>
          <w:u w:val="single"/>
        </w:rPr>
        <w:t>Table 4.2</w:t>
      </w:r>
    </w:p>
    <w:p w:rsidR="004D1E95" w:rsidRDefault="00B43265" w:rsidP="00E7497C">
      <w:pPr>
        <w:pStyle w:val="NoSpacing"/>
        <w:spacing w:line="360" w:lineRule="auto"/>
        <w:jc w:val="center"/>
        <w:rPr>
          <w:rFonts w:ascii="Times New Roman" w:hAnsi="Times New Roman" w:cs="Times New Roman"/>
          <w:b/>
          <w:sz w:val="24"/>
          <w:szCs w:val="24"/>
          <w:u w:val="single"/>
        </w:rPr>
      </w:pPr>
      <w:r w:rsidRPr="00E7497C">
        <w:rPr>
          <w:rFonts w:ascii="Times New Roman" w:hAnsi="Times New Roman" w:cs="Times New Roman"/>
          <w:b/>
          <w:sz w:val="24"/>
          <w:szCs w:val="24"/>
          <w:u w:val="single"/>
        </w:rPr>
        <w:t>ANNUAL UTILITY REQUIREMENTS</w:t>
      </w:r>
    </w:p>
    <w:tbl>
      <w:tblPr>
        <w:tblW w:w="6550" w:type="dxa"/>
        <w:jc w:val="center"/>
        <w:tblInd w:w="93" w:type="dxa"/>
        <w:tblLook w:val="04A0"/>
      </w:tblPr>
      <w:tblGrid>
        <w:gridCol w:w="511"/>
        <w:gridCol w:w="1579"/>
        <w:gridCol w:w="1556"/>
        <w:gridCol w:w="1374"/>
        <w:gridCol w:w="1530"/>
      </w:tblGrid>
      <w:tr w:rsidR="00BB00D0" w:rsidRPr="00BB00D0" w:rsidTr="00447449">
        <w:trPr>
          <w:trHeight w:val="330"/>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hideMark/>
          </w:tcPr>
          <w:p w:rsidR="00BB00D0" w:rsidRPr="00BB00D0" w:rsidRDefault="00BB00D0" w:rsidP="00BB00D0">
            <w:pPr>
              <w:jc w:val="both"/>
              <w:rPr>
                <w:b/>
                <w:bCs/>
                <w:color w:val="000000"/>
              </w:rPr>
            </w:pPr>
            <w:r w:rsidRPr="00BB00D0">
              <w:rPr>
                <w:b/>
                <w:bCs/>
                <w:color w:val="000000"/>
              </w:rPr>
              <w:t>No</w:t>
            </w:r>
          </w:p>
        </w:tc>
        <w:tc>
          <w:tcPr>
            <w:tcW w:w="1579" w:type="dxa"/>
            <w:tcBorders>
              <w:top w:val="single" w:sz="8" w:space="0" w:color="000000"/>
              <w:left w:val="nil"/>
              <w:bottom w:val="single" w:sz="8" w:space="0" w:color="000000"/>
              <w:right w:val="single" w:sz="8" w:space="0" w:color="000000"/>
            </w:tcBorders>
            <w:shd w:val="clear" w:color="auto" w:fill="auto"/>
            <w:hideMark/>
          </w:tcPr>
          <w:p w:rsidR="00BB00D0" w:rsidRPr="00BB00D0" w:rsidRDefault="00BB00D0" w:rsidP="00BB00D0">
            <w:pPr>
              <w:jc w:val="both"/>
              <w:rPr>
                <w:b/>
                <w:bCs/>
                <w:color w:val="000000"/>
              </w:rPr>
            </w:pPr>
            <w:r w:rsidRPr="00BB00D0">
              <w:rPr>
                <w:b/>
                <w:bCs/>
                <w:color w:val="000000"/>
              </w:rPr>
              <w:t xml:space="preserve">Utility  </w:t>
            </w:r>
          </w:p>
        </w:tc>
        <w:tc>
          <w:tcPr>
            <w:tcW w:w="1556" w:type="dxa"/>
            <w:tcBorders>
              <w:top w:val="single" w:sz="8" w:space="0" w:color="000000"/>
              <w:left w:val="nil"/>
              <w:bottom w:val="single" w:sz="8" w:space="0" w:color="000000"/>
              <w:right w:val="single" w:sz="8" w:space="0" w:color="000000"/>
            </w:tcBorders>
            <w:shd w:val="clear" w:color="auto" w:fill="auto"/>
            <w:hideMark/>
          </w:tcPr>
          <w:p w:rsidR="00BB00D0" w:rsidRPr="00BB00D0" w:rsidRDefault="00BB00D0" w:rsidP="00BB00D0">
            <w:pPr>
              <w:jc w:val="both"/>
              <w:rPr>
                <w:b/>
                <w:bCs/>
                <w:color w:val="000000"/>
              </w:rPr>
            </w:pPr>
            <w:r w:rsidRPr="00BB00D0">
              <w:rPr>
                <w:b/>
                <w:bCs/>
                <w:color w:val="000000"/>
              </w:rPr>
              <w:t>Unit</w:t>
            </w:r>
          </w:p>
        </w:tc>
        <w:tc>
          <w:tcPr>
            <w:tcW w:w="1374" w:type="dxa"/>
            <w:tcBorders>
              <w:top w:val="single" w:sz="8" w:space="0" w:color="000000"/>
              <w:left w:val="nil"/>
              <w:bottom w:val="single" w:sz="8" w:space="0" w:color="000000"/>
              <w:right w:val="single" w:sz="8" w:space="0" w:color="auto"/>
            </w:tcBorders>
            <w:shd w:val="clear" w:color="auto" w:fill="auto"/>
            <w:hideMark/>
          </w:tcPr>
          <w:p w:rsidR="00BB00D0" w:rsidRPr="00BB00D0" w:rsidRDefault="00BB00D0" w:rsidP="00BB00D0">
            <w:pPr>
              <w:jc w:val="both"/>
              <w:rPr>
                <w:b/>
                <w:bCs/>
                <w:color w:val="000000"/>
              </w:rPr>
            </w:pPr>
            <w:r w:rsidRPr="00BB00D0">
              <w:rPr>
                <w:b/>
                <w:bCs/>
                <w:color w:val="000000"/>
              </w:rPr>
              <w:t xml:space="preserve">Quantity </w:t>
            </w:r>
          </w:p>
        </w:tc>
        <w:tc>
          <w:tcPr>
            <w:tcW w:w="1530" w:type="dxa"/>
            <w:tcBorders>
              <w:top w:val="single" w:sz="8" w:space="0" w:color="000000"/>
              <w:left w:val="nil"/>
              <w:bottom w:val="single" w:sz="8" w:space="0" w:color="000000"/>
              <w:right w:val="single" w:sz="8" w:space="0" w:color="auto"/>
            </w:tcBorders>
            <w:shd w:val="clear" w:color="auto" w:fill="auto"/>
            <w:hideMark/>
          </w:tcPr>
          <w:p w:rsidR="00BB00D0" w:rsidRPr="00BB00D0" w:rsidRDefault="00BB00D0" w:rsidP="00BB00D0">
            <w:pPr>
              <w:jc w:val="both"/>
              <w:rPr>
                <w:b/>
                <w:bCs/>
                <w:color w:val="000000"/>
              </w:rPr>
            </w:pPr>
            <w:r w:rsidRPr="00BB00D0">
              <w:rPr>
                <w:b/>
                <w:bCs/>
                <w:color w:val="000000"/>
              </w:rPr>
              <w:t>Cost</w:t>
            </w:r>
            <w:r w:rsidR="00B43265">
              <w:rPr>
                <w:b/>
                <w:bCs/>
                <w:color w:val="000000"/>
              </w:rPr>
              <w:t xml:space="preserve"> </w:t>
            </w:r>
            <w:r w:rsidRPr="00BB00D0">
              <w:rPr>
                <w:b/>
                <w:bCs/>
                <w:color w:val="000000"/>
              </w:rPr>
              <w:t>(Birr)</w:t>
            </w:r>
          </w:p>
        </w:tc>
      </w:tr>
      <w:tr w:rsidR="00BB00D0" w:rsidRPr="00BB00D0" w:rsidTr="00447449">
        <w:trPr>
          <w:trHeight w:val="330"/>
          <w:jc w:val="center"/>
        </w:trPr>
        <w:tc>
          <w:tcPr>
            <w:tcW w:w="511" w:type="dxa"/>
            <w:tcBorders>
              <w:top w:val="nil"/>
              <w:left w:val="single" w:sz="8" w:space="0" w:color="000000"/>
              <w:bottom w:val="single" w:sz="8" w:space="0" w:color="000000"/>
              <w:right w:val="single" w:sz="8" w:space="0" w:color="000000"/>
            </w:tcBorders>
            <w:shd w:val="clear" w:color="auto" w:fill="auto"/>
            <w:hideMark/>
          </w:tcPr>
          <w:p w:rsidR="00BB00D0" w:rsidRPr="00BB00D0" w:rsidRDefault="00BB00D0" w:rsidP="00BB00D0">
            <w:pPr>
              <w:jc w:val="both"/>
              <w:rPr>
                <w:color w:val="000000"/>
              </w:rPr>
            </w:pPr>
            <w:r w:rsidRPr="00BB00D0">
              <w:rPr>
                <w:color w:val="000000"/>
              </w:rPr>
              <w:t>1</w:t>
            </w:r>
          </w:p>
        </w:tc>
        <w:tc>
          <w:tcPr>
            <w:tcW w:w="1579" w:type="dxa"/>
            <w:tcBorders>
              <w:top w:val="nil"/>
              <w:left w:val="nil"/>
              <w:bottom w:val="single" w:sz="8" w:space="0" w:color="000000"/>
              <w:right w:val="single" w:sz="8" w:space="0" w:color="000000"/>
            </w:tcBorders>
            <w:shd w:val="clear" w:color="auto" w:fill="auto"/>
            <w:hideMark/>
          </w:tcPr>
          <w:p w:rsidR="00BB00D0" w:rsidRPr="00BB00D0" w:rsidRDefault="00BB00D0" w:rsidP="00BB00D0">
            <w:pPr>
              <w:jc w:val="both"/>
              <w:rPr>
                <w:color w:val="000000"/>
              </w:rPr>
            </w:pPr>
            <w:r w:rsidRPr="00BB00D0">
              <w:rPr>
                <w:color w:val="000000"/>
              </w:rPr>
              <w:t>Electricity</w:t>
            </w:r>
          </w:p>
        </w:tc>
        <w:tc>
          <w:tcPr>
            <w:tcW w:w="1556" w:type="dxa"/>
            <w:tcBorders>
              <w:top w:val="nil"/>
              <w:left w:val="nil"/>
              <w:bottom w:val="single" w:sz="8" w:space="0" w:color="000000"/>
              <w:right w:val="single" w:sz="8" w:space="0" w:color="000000"/>
            </w:tcBorders>
            <w:shd w:val="clear" w:color="auto" w:fill="auto"/>
            <w:hideMark/>
          </w:tcPr>
          <w:p w:rsidR="00BB00D0" w:rsidRPr="00BB00D0" w:rsidRDefault="000C2030" w:rsidP="00BB00D0">
            <w:pPr>
              <w:jc w:val="both"/>
              <w:rPr>
                <w:color w:val="000000"/>
              </w:rPr>
            </w:pPr>
            <w:r w:rsidRPr="00BB00D0">
              <w:rPr>
                <w:color w:val="000000"/>
              </w:rPr>
              <w:t>kW</w:t>
            </w:r>
            <w:r w:rsidR="00BB00D0" w:rsidRPr="00BB00D0">
              <w:rPr>
                <w:color w:val="000000"/>
              </w:rPr>
              <w:t>h.</w:t>
            </w:r>
          </w:p>
        </w:tc>
        <w:tc>
          <w:tcPr>
            <w:tcW w:w="1374" w:type="dxa"/>
            <w:tcBorders>
              <w:top w:val="nil"/>
              <w:left w:val="nil"/>
              <w:bottom w:val="single" w:sz="8" w:space="0" w:color="000000"/>
              <w:right w:val="single" w:sz="8" w:space="0" w:color="auto"/>
            </w:tcBorders>
            <w:shd w:val="clear" w:color="auto" w:fill="auto"/>
            <w:hideMark/>
          </w:tcPr>
          <w:p w:rsidR="00BB00D0" w:rsidRPr="00BB00D0" w:rsidRDefault="00BB00D0" w:rsidP="00447449">
            <w:pPr>
              <w:jc w:val="right"/>
              <w:rPr>
                <w:color w:val="000000"/>
              </w:rPr>
            </w:pPr>
            <w:r w:rsidRPr="00BB00D0">
              <w:rPr>
                <w:color w:val="000000"/>
              </w:rPr>
              <w:t xml:space="preserve">        5,184,000 </w:t>
            </w:r>
          </w:p>
        </w:tc>
        <w:tc>
          <w:tcPr>
            <w:tcW w:w="1530" w:type="dxa"/>
            <w:tcBorders>
              <w:top w:val="nil"/>
              <w:left w:val="nil"/>
              <w:bottom w:val="single" w:sz="8" w:space="0" w:color="000000"/>
              <w:right w:val="single" w:sz="8" w:space="0" w:color="auto"/>
            </w:tcBorders>
            <w:shd w:val="clear" w:color="auto" w:fill="auto"/>
            <w:vAlign w:val="bottom"/>
            <w:hideMark/>
          </w:tcPr>
          <w:p w:rsidR="00BB00D0" w:rsidRPr="00BB00D0" w:rsidRDefault="00BB00D0" w:rsidP="00447449">
            <w:pPr>
              <w:jc w:val="right"/>
              <w:rPr>
                <w:color w:val="000000"/>
              </w:rPr>
            </w:pPr>
            <w:r w:rsidRPr="00BB00D0">
              <w:rPr>
                <w:color w:val="000000"/>
              </w:rPr>
              <w:t>2,592,000</w:t>
            </w:r>
          </w:p>
        </w:tc>
      </w:tr>
      <w:tr w:rsidR="00BB00D0" w:rsidRPr="00BB00D0" w:rsidTr="00447449">
        <w:trPr>
          <w:trHeight w:val="330"/>
          <w:jc w:val="center"/>
        </w:trPr>
        <w:tc>
          <w:tcPr>
            <w:tcW w:w="511" w:type="dxa"/>
            <w:tcBorders>
              <w:top w:val="nil"/>
              <w:left w:val="single" w:sz="8" w:space="0" w:color="000000"/>
              <w:bottom w:val="single" w:sz="8" w:space="0" w:color="000000"/>
              <w:right w:val="single" w:sz="8" w:space="0" w:color="000000"/>
            </w:tcBorders>
            <w:shd w:val="clear" w:color="auto" w:fill="auto"/>
            <w:hideMark/>
          </w:tcPr>
          <w:p w:rsidR="00BB00D0" w:rsidRPr="00BB00D0" w:rsidRDefault="00BB00D0" w:rsidP="00BB00D0">
            <w:pPr>
              <w:jc w:val="both"/>
              <w:rPr>
                <w:color w:val="000000"/>
              </w:rPr>
            </w:pPr>
            <w:r w:rsidRPr="00BB00D0">
              <w:rPr>
                <w:color w:val="000000"/>
              </w:rPr>
              <w:t>2</w:t>
            </w:r>
          </w:p>
        </w:tc>
        <w:tc>
          <w:tcPr>
            <w:tcW w:w="1579" w:type="dxa"/>
            <w:tcBorders>
              <w:top w:val="nil"/>
              <w:left w:val="nil"/>
              <w:bottom w:val="single" w:sz="8" w:space="0" w:color="000000"/>
              <w:right w:val="single" w:sz="8" w:space="0" w:color="000000"/>
            </w:tcBorders>
            <w:shd w:val="clear" w:color="auto" w:fill="auto"/>
            <w:hideMark/>
          </w:tcPr>
          <w:p w:rsidR="00BB00D0" w:rsidRPr="00BB00D0" w:rsidRDefault="00BB00D0" w:rsidP="00BB00D0">
            <w:pPr>
              <w:jc w:val="both"/>
              <w:rPr>
                <w:color w:val="000000"/>
              </w:rPr>
            </w:pPr>
            <w:r w:rsidRPr="00BB00D0">
              <w:rPr>
                <w:color w:val="000000"/>
              </w:rPr>
              <w:t>Water</w:t>
            </w:r>
          </w:p>
        </w:tc>
        <w:tc>
          <w:tcPr>
            <w:tcW w:w="1556" w:type="dxa"/>
            <w:tcBorders>
              <w:top w:val="nil"/>
              <w:left w:val="nil"/>
              <w:bottom w:val="single" w:sz="8" w:space="0" w:color="000000"/>
              <w:right w:val="single" w:sz="8" w:space="0" w:color="000000"/>
            </w:tcBorders>
            <w:shd w:val="clear" w:color="auto" w:fill="auto"/>
            <w:hideMark/>
          </w:tcPr>
          <w:p w:rsidR="00BB00D0" w:rsidRPr="00BB00D0" w:rsidRDefault="00BB00D0" w:rsidP="00BB00D0">
            <w:pPr>
              <w:jc w:val="both"/>
              <w:rPr>
                <w:color w:val="000000"/>
              </w:rPr>
            </w:pPr>
            <w:r w:rsidRPr="00BB00D0">
              <w:rPr>
                <w:color w:val="000000"/>
              </w:rPr>
              <w:t>Meter cube</w:t>
            </w:r>
          </w:p>
        </w:tc>
        <w:tc>
          <w:tcPr>
            <w:tcW w:w="1374" w:type="dxa"/>
            <w:tcBorders>
              <w:top w:val="nil"/>
              <w:left w:val="nil"/>
              <w:bottom w:val="single" w:sz="8" w:space="0" w:color="000000"/>
              <w:right w:val="single" w:sz="8" w:space="0" w:color="auto"/>
            </w:tcBorders>
            <w:shd w:val="clear" w:color="auto" w:fill="auto"/>
            <w:hideMark/>
          </w:tcPr>
          <w:p w:rsidR="00BB00D0" w:rsidRPr="00BB00D0" w:rsidRDefault="00BB00D0" w:rsidP="00447449">
            <w:pPr>
              <w:jc w:val="right"/>
              <w:rPr>
                <w:color w:val="000000"/>
              </w:rPr>
            </w:pPr>
            <w:r w:rsidRPr="00BB00D0">
              <w:rPr>
                <w:color w:val="000000"/>
              </w:rPr>
              <w:t>25,500</w:t>
            </w:r>
          </w:p>
        </w:tc>
        <w:tc>
          <w:tcPr>
            <w:tcW w:w="1530" w:type="dxa"/>
            <w:tcBorders>
              <w:top w:val="nil"/>
              <w:left w:val="nil"/>
              <w:bottom w:val="single" w:sz="8" w:space="0" w:color="000000"/>
              <w:right w:val="single" w:sz="8" w:space="0" w:color="auto"/>
            </w:tcBorders>
            <w:shd w:val="clear" w:color="auto" w:fill="auto"/>
            <w:hideMark/>
          </w:tcPr>
          <w:p w:rsidR="00BB00D0" w:rsidRPr="00BB00D0" w:rsidRDefault="00BB00D0" w:rsidP="00447449">
            <w:pPr>
              <w:jc w:val="right"/>
              <w:rPr>
                <w:color w:val="000000"/>
              </w:rPr>
            </w:pPr>
            <w:r w:rsidRPr="00BB00D0">
              <w:rPr>
                <w:color w:val="000000"/>
              </w:rPr>
              <w:t>255,000</w:t>
            </w:r>
          </w:p>
        </w:tc>
      </w:tr>
      <w:tr w:rsidR="00BB00D0" w:rsidRPr="00BB00D0" w:rsidTr="00447449">
        <w:trPr>
          <w:trHeight w:val="330"/>
          <w:jc w:val="center"/>
        </w:trPr>
        <w:tc>
          <w:tcPr>
            <w:tcW w:w="511" w:type="dxa"/>
            <w:tcBorders>
              <w:top w:val="nil"/>
              <w:left w:val="single" w:sz="8" w:space="0" w:color="000000"/>
              <w:bottom w:val="single" w:sz="8" w:space="0" w:color="000000"/>
              <w:right w:val="single" w:sz="8" w:space="0" w:color="000000"/>
            </w:tcBorders>
            <w:shd w:val="clear" w:color="auto" w:fill="auto"/>
            <w:hideMark/>
          </w:tcPr>
          <w:p w:rsidR="00BB00D0" w:rsidRPr="00BB00D0" w:rsidRDefault="00BB00D0" w:rsidP="00BB00D0">
            <w:pPr>
              <w:jc w:val="both"/>
              <w:rPr>
                <w:color w:val="000000"/>
              </w:rPr>
            </w:pPr>
            <w:r w:rsidRPr="00BB00D0">
              <w:rPr>
                <w:color w:val="000000"/>
              </w:rPr>
              <w:t> </w:t>
            </w:r>
          </w:p>
        </w:tc>
        <w:tc>
          <w:tcPr>
            <w:tcW w:w="1579" w:type="dxa"/>
            <w:tcBorders>
              <w:top w:val="nil"/>
              <w:left w:val="nil"/>
              <w:bottom w:val="single" w:sz="8" w:space="0" w:color="000000"/>
              <w:right w:val="single" w:sz="8" w:space="0" w:color="000000"/>
            </w:tcBorders>
            <w:shd w:val="clear" w:color="auto" w:fill="auto"/>
            <w:hideMark/>
          </w:tcPr>
          <w:p w:rsidR="00BB00D0" w:rsidRPr="00BB00D0" w:rsidRDefault="00BB00D0" w:rsidP="00BB00D0">
            <w:pPr>
              <w:jc w:val="both"/>
              <w:rPr>
                <w:b/>
                <w:bCs/>
                <w:color w:val="000000"/>
              </w:rPr>
            </w:pPr>
            <w:r w:rsidRPr="00BB00D0">
              <w:rPr>
                <w:b/>
                <w:bCs/>
                <w:color w:val="000000"/>
              </w:rPr>
              <w:t>Total</w:t>
            </w:r>
          </w:p>
        </w:tc>
        <w:tc>
          <w:tcPr>
            <w:tcW w:w="1556" w:type="dxa"/>
            <w:tcBorders>
              <w:top w:val="nil"/>
              <w:left w:val="nil"/>
              <w:bottom w:val="single" w:sz="8" w:space="0" w:color="000000"/>
              <w:right w:val="single" w:sz="8" w:space="0" w:color="000000"/>
            </w:tcBorders>
            <w:shd w:val="clear" w:color="auto" w:fill="auto"/>
            <w:hideMark/>
          </w:tcPr>
          <w:p w:rsidR="00BB00D0" w:rsidRPr="00BB00D0" w:rsidRDefault="00BB00D0" w:rsidP="00BB00D0">
            <w:pPr>
              <w:jc w:val="both"/>
              <w:rPr>
                <w:b/>
                <w:bCs/>
                <w:color w:val="000000"/>
              </w:rPr>
            </w:pPr>
            <w:r w:rsidRPr="00BB00D0">
              <w:rPr>
                <w:b/>
                <w:bCs/>
                <w:color w:val="000000"/>
              </w:rPr>
              <w:t> </w:t>
            </w:r>
          </w:p>
        </w:tc>
        <w:tc>
          <w:tcPr>
            <w:tcW w:w="1374" w:type="dxa"/>
            <w:tcBorders>
              <w:top w:val="nil"/>
              <w:left w:val="nil"/>
              <w:bottom w:val="single" w:sz="8" w:space="0" w:color="000000"/>
              <w:right w:val="single" w:sz="8" w:space="0" w:color="auto"/>
            </w:tcBorders>
            <w:shd w:val="clear" w:color="auto" w:fill="auto"/>
            <w:hideMark/>
          </w:tcPr>
          <w:p w:rsidR="00BB00D0" w:rsidRPr="00BB00D0" w:rsidRDefault="00BB00D0" w:rsidP="00BB00D0">
            <w:pPr>
              <w:jc w:val="both"/>
              <w:rPr>
                <w:b/>
                <w:bCs/>
                <w:color w:val="000000"/>
              </w:rPr>
            </w:pPr>
            <w:r w:rsidRPr="00BB00D0">
              <w:rPr>
                <w:b/>
                <w:bCs/>
                <w:color w:val="000000"/>
              </w:rPr>
              <w:t> </w:t>
            </w:r>
          </w:p>
        </w:tc>
        <w:tc>
          <w:tcPr>
            <w:tcW w:w="1530" w:type="dxa"/>
            <w:tcBorders>
              <w:top w:val="nil"/>
              <w:left w:val="nil"/>
              <w:bottom w:val="single" w:sz="8" w:space="0" w:color="000000"/>
              <w:right w:val="single" w:sz="8" w:space="0" w:color="auto"/>
            </w:tcBorders>
            <w:shd w:val="clear" w:color="auto" w:fill="auto"/>
            <w:hideMark/>
          </w:tcPr>
          <w:p w:rsidR="00BB00D0" w:rsidRPr="00BB00D0" w:rsidRDefault="00BB00D0" w:rsidP="00447449">
            <w:pPr>
              <w:jc w:val="right"/>
              <w:rPr>
                <w:b/>
                <w:bCs/>
                <w:color w:val="000000"/>
              </w:rPr>
            </w:pPr>
            <w:r w:rsidRPr="00BB00D0">
              <w:rPr>
                <w:b/>
                <w:bCs/>
                <w:color w:val="000000"/>
              </w:rPr>
              <w:t>2,847,000</w:t>
            </w:r>
          </w:p>
        </w:tc>
      </w:tr>
    </w:tbl>
    <w:p w:rsidR="00BB00D0" w:rsidRDefault="00BB00D0" w:rsidP="00E7497C">
      <w:pPr>
        <w:pStyle w:val="NoSpacing"/>
        <w:spacing w:line="360" w:lineRule="auto"/>
        <w:jc w:val="center"/>
        <w:rPr>
          <w:rFonts w:ascii="Times New Roman" w:hAnsi="Times New Roman" w:cs="Times New Roman"/>
          <w:b/>
          <w:sz w:val="24"/>
          <w:szCs w:val="24"/>
          <w:u w:val="single"/>
        </w:rPr>
      </w:pPr>
    </w:p>
    <w:p w:rsidR="00E7497C" w:rsidRDefault="003B421A" w:rsidP="00B50679">
      <w:pPr>
        <w:pStyle w:val="Heading1"/>
      </w:pPr>
      <w:bookmarkStart w:id="5" w:name="_Toc369251497"/>
      <w:r w:rsidRPr="003B421A">
        <w:t>V.       TECHNOLOGY AND ENGINEERING</w:t>
      </w:r>
      <w:bookmarkEnd w:id="5"/>
      <w:r w:rsidR="003111AC" w:rsidRPr="003B421A">
        <w:t xml:space="preserve">  </w:t>
      </w:r>
    </w:p>
    <w:p w:rsidR="00B50679" w:rsidRPr="00B50679" w:rsidRDefault="00B50679" w:rsidP="00B50679"/>
    <w:p w:rsidR="00E7497C" w:rsidRDefault="00E7497C" w:rsidP="00F6746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3B421A">
        <w:rPr>
          <w:rFonts w:ascii="Times New Roman" w:hAnsi="Times New Roman" w:cs="Times New Roman"/>
          <w:b/>
          <w:sz w:val="24"/>
          <w:szCs w:val="24"/>
        </w:rPr>
        <w:t>TECHNOLOGY</w:t>
      </w:r>
    </w:p>
    <w:p w:rsidR="004D1E95" w:rsidRPr="003B421A" w:rsidRDefault="00E7497C" w:rsidP="00F6746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825911" w:rsidRPr="003B421A">
        <w:rPr>
          <w:rFonts w:ascii="Times New Roman" w:hAnsi="Times New Roman" w:cs="Times New Roman"/>
          <w:b/>
          <w:sz w:val="24"/>
          <w:szCs w:val="24"/>
        </w:rPr>
        <w:t>Process Description</w:t>
      </w:r>
    </w:p>
    <w:p w:rsidR="0082156C" w:rsidRPr="00F67465" w:rsidRDefault="0082156C" w:rsidP="0082156C">
      <w:pPr>
        <w:spacing w:line="360" w:lineRule="auto"/>
        <w:jc w:val="both"/>
        <w:rPr>
          <w:sz w:val="16"/>
          <w:szCs w:val="16"/>
        </w:rPr>
      </w:pPr>
    </w:p>
    <w:p w:rsidR="0082156C" w:rsidRPr="0082156C" w:rsidRDefault="0082156C" w:rsidP="0082156C">
      <w:pPr>
        <w:spacing w:line="360" w:lineRule="auto"/>
        <w:jc w:val="both"/>
      </w:pPr>
      <w:r w:rsidRPr="0082156C">
        <w:t>The first process li</w:t>
      </w:r>
      <w:r>
        <w:t>ne in the manufacture of steel profiles</w:t>
      </w:r>
      <w:r w:rsidRPr="0082156C">
        <w:t xml:space="preserve"> is the slitting of steel coils in to various strips which have different width as required for the production of round pipes and R.H.S. section.</w:t>
      </w:r>
    </w:p>
    <w:p w:rsidR="0082156C" w:rsidRPr="00F67465" w:rsidRDefault="0082156C" w:rsidP="0082156C">
      <w:pPr>
        <w:spacing w:line="360" w:lineRule="auto"/>
        <w:jc w:val="both"/>
        <w:rPr>
          <w:sz w:val="16"/>
          <w:szCs w:val="16"/>
        </w:rPr>
      </w:pPr>
    </w:p>
    <w:p w:rsidR="0082156C" w:rsidRPr="0082156C" w:rsidRDefault="0082156C" w:rsidP="0082156C">
      <w:pPr>
        <w:spacing w:line="360" w:lineRule="auto"/>
        <w:jc w:val="both"/>
      </w:pPr>
      <w:r w:rsidRPr="0082156C">
        <w:t xml:space="preserve">The slitting unit consists of a hydraulic mandrel type un-coiler, a hydraulic leveler, a multi-head slitting device and a multi section hydraulic re-coiler. Coil that is made ready for processing at the coil storage is mounted on the hydraulic mandrel type un-coiler and then feed into the </w:t>
      </w:r>
      <w:r w:rsidRPr="0082156C">
        <w:lastRenderedPageBreak/>
        <w:t>hydraulic leveler, which levels and straightens all bends and warps on the sheet as it passes continuously through it. The straightened sheet is then led into the multi-head slitting device where it is slit into narrow strips.</w:t>
      </w:r>
    </w:p>
    <w:p w:rsidR="0082156C" w:rsidRPr="0082156C" w:rsidRDefault="0082156C" w:rsidP="0082156C">
      <w:pPr>
        <w:spacing w:line="360" w:lineRule="auto"/>
        <w:jc w:val="both"/>
      </w:pPr>
    </w:p>
    <w:p w:rsidR="0082156C" w:rsidRPr="0082156C" w:rsidRDefault="0082156C" w:rsidP="0082156C">
      <w:pPr>
        <w:spacing w:line="360" w:lineRule="auto"/>
        <w:jc w:val="both"/>
      </w:pPr>
      <w:r w:rsidRPr="0082156C">
        <w:t xml:space="preserve">The process of tube forming starts with the mounting of slit-coils on the spiral strip accumulator. The spiral accumulator table with intake pinch roll has the function to feed the mill with out stopping it. The strip with the required development size is then shaped into a circular section through a series of forming rollers. The two mating edges of the circular section are then fused together by a high frequency electric resistance welding (400 KHz) right after forming rollers. The welded circular pipes passes under a cutting tool, which removes the outside flash resulting from the pressure during welding. To reduce the high temperature developed during welding, the pipe is cooled to ambient temperature by applying a continuous flow of soluble oil (coolant) on the pipe. </w:t>
      </w:r>
    </w:p>
    <w:p w:rsidR="0082156C" w:rsidRPr="0082156C" w:rsidRDefault="0082156C" w:rsidP="0082156C">
      <w:pPr>
        <w:spacing w:line="360" w:lineRule="auto"/>
        <w:jc w:val="both"/>
      </w:pPr>
    </w:p>
    <w:p w:rsidR="0082156C" w:rsidRPr="0082156C" w:rsidRDefault="0082156C" w:rsidP="0082156C">
      <w:pPr>
        <w:spacing w:line="360" w:lineRule="auto"/>
        <w:jc w:val="both"/>
      </w:pPr>
      <w:r w:rsidRPr="0082156C">
        <w:t xml:space="preserve">After cooling, the sizing and straightening of the pipe is carried out by several driven horizontal and vertical rolls. For a production of square or rectangular sections, the sized circular pipe is reshaped by the use of additional forming rollers. </w:t>
      </w:r>
    </w:p>
    <w:p w:rsidR="0082156C" w:rsidRPr="0082156C" w:rsidRDefault="0082156C" w:rsidP="0082156C">
      <w:pPr>
        <w:spacing w:line="360" w:lineRule="auto"/>
        <w:jc w:val="both"/>
      </w:pPr>
    </w:p>
    <w:p w:rsidR="0082156C" w:rsidRPr="0082156C" w:rsidRDefault="0082156C" w:rsidP="0082156C">
      <w:pPr>
        <w:spacing w:line="360" w:lineRule="auto"/>
        <w:jc w:val="both"/>
      </w:pPr>
      <w:r w:rsidRPr="0082156C">
        <w:t>The pipe after forming and straightening is cut to any required length by the flying automatic cut-to-length device, which is capable to cut pipes up to 300mm outside diameter. Finished products are unloaded on discharge table of the line and are stacked and strapped into suitable bundles by two automatic stacking and strapping machines. Finished pipes are inspected by the quality control section on a random basis at the inspection laboratory.</w:t>
      </w:r>
    </w:p>
    <w:p w:rsidR="0082156C" w:rsidRDefault="0082156C" w:rsidP="0082156C">
      <w:pPr>
        <w:rPr>
          <w:rFonts w:ascii="Arial" w:hAnsi="Arial" w:cs="Arial"/>
        </w:rPr>
      </w:pPr>
    </w:p>
    <w:p w:rsidR="0082156C" w:rsidRPr="00447449" w:rsidRDefault="0082156C" w:rsidP="0082156C">
      <w:pPr>
        <w:rPr>
          <w:rFonts w:ascii="Arial" w:hAnsi="Arial" w:cs="Arial"/>
          <w:sz w:val="2"/>
        </w:rPr>
      </w:pPr>
    </w:p>
    <w:p w:rsidR="00E7497C" w:rsidRDefault="00825911" w:rsidP="00825911">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D1E95" w:rsidRPr="003B421A">
        <w:rPr>
          <w:rFonts w:ascii="Times New Roman" w:hAnsi="Times New Roman" w:cs="Times New Roman"/>
          <w:b/>
          <w:sz w:val="24"/>
          <w:szCs w:val="24"/>
        </w:rPr>
        <w:t>Environmental Impact</w:t>
      </w:r>
    </w:p>
    <w:p w:rsidR="00986021" w:rsidRPr="00986021" w:rsidRDefault="00986021" w:rsidP="00825911">
      <w:pPr>
        <w:pStyle w:val="NoSpacing"/>
        <w:spacing w:line="360" w:lineRule="auto"/>
        <w:jc w:val="both"/>
        <w:rPr>
          <w:rFonts w:ascii="Times New Roman" w:hAnsi="Times New Roman" w:cs="Times New Roman"/>
          <w:sz w:val="24"/>
          <w:szCs w:val="24"/>
        </w:rPr>
      </w:pPr>
      <w:r w:rsidRPr="00986021">
        <w:rPr>
          <w:rFonts w:ascii="Times New Roman" w:hAnsi="Times New Roman" w:cs="Times New Roman"/>
          <w:sz w:val="24"/>
          <w:szCs w:val="24"/>
        </w:rPr>
        <w:t xml:space="preserve">The production </w:t>
      </w:r>
      <w:r w:rsidR="0045558E">
        <w:rPr>
          <w:rFonts w:ascii="Times New Roman" w:hAnsi="Times New Roman" w:cs="Times New Roman"/>
          <w:sz w:val="24"/>
          <w:szCs w:val="24"/>
        </w:rPr>
        <w:t xml:space="preserve">of steel tubes does not have any </w:t>
      </w:r>
      <w:r w:rsidR="00653264">
        <w:rPr>
          <w:rFonts w:ascii="Times New Roman" w:hAnsi="Times New Roman" w:cs="Times New Roman"/>
          <w:sz w:val="24"/>
          <w:szCs w:val="24"/>
        </w:rPr>
        <w:t xml:space="preserve">negative </w:t>
      </w:r>
      <w:r w:rsidR="00825911">
        <w:rPr>
          <w:rFonts w:ascii="Times New Roman" w:hAnsi="Times New Roman" w:cs="Times New Roman"/>
          <w:sz w:val="24"/>
          <w:szCs w:val="24"/>
        </w:rPr>
        <w:t>impact on</w:t>
      </w:r>
      <w:r>
        <w:rPr>
          <w:rFonts w:ascii="Times New Roman" w:hAnsi="Times New Roman" w:cs="Times New Roman"/>
          <w:sz w:val="24"/>
          <w:szCs w:val="24"/>
        </w:rPr>
        <w:t xml:space="preserve"> the environment</w:t>
      </w:r>
      <w:r w:rsidR="0045558E">
        <w:rPr>
          <w:rFonts w:ascii="Times New Roman" w:hAnsi="Times New Roman" w:cs="Times New Roman"/>
          <w:sz w:val="24"/>
          <w:szCs w:val="24"/>
        </w:rPr>
        <w:t xml:space="preserve"> since the process do not us</w:t>
      </w:r>
      <w:r w:rsidR="00447449">
        <w:rPr>
          <w:rFonts w:ascii="Times New Roman" w:hAnsi="Times New Roman" w:cs="Times New Roman"/>
          <w:sz w:val="24"/>
          <w:szCs w:val="24"/>
        </w:rPr>
        <w:t>e any chemicals and the wastage, which is mainly steel scrap,</w:t>
      </w:r>
      <w:r w:rsidR="0045558E">
        <w:rPr>
          <w:rFonts w:ascii="Times New Roman" w:hAnsi="Times New Roman" w:cs="Times New Roman"/>
          <w:sz w:val="24"/>
          <w:szCs w:val="24"/>
        </w:rPr>
        <w:t xml:space="preserve"> can be recycled.</w:t>
      </w:r>
    </w:p>
    <w:p w:rsidR="00B43265" w:rsidRPr="003B706C" w:rsidRDefault="00CB213F" w:rsidP="003B421A">
      <w:pPr>
        <w:pStyle w:val="NoSpacing"/>
        <w:spacing w:line="360" w:lineRule="auto"/>
        <w:jc w:val="both"/>
        <w:rPr>
          <w:rFonts w:ascii="Times New Roman" w:hAnsi="Times New Roman" w:cs="Times New Roman"/>
          <w:b/>
          <w:sz w:val="14"/>
          <w:szCs w:val="24"/>
        </w:rPr>
      </w:pPr>
      <w:r>
        <w:rPr>
          <w:rFonts w:ascii="Times New Roman" w:hAnsi="Times New Roman" w:cs="Times New Roman"/>
          <w:b/>
          <w:sz w:val="24"/>
          <w:szCs w:val="24"/>
        </w:rPr>
        <w:t xml:space="preserve">  </w:t>
      </w:r>
    </w:p>
    <w:p w:rsidR="00CB213F" w:rsidRDefault="00CB213F" w:rsidP="003B421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B.       ENGINEERING</w:t>
      </w:r>
    </w:p>
    <w:p w:rsidR="00F67465" w:rsidRPr="003B706C" w:rsidRDefault="00CB213F" w:rsidP="003B421A">
      <w:pPr>
        <w:pStyle w:val="NoSpacing"/>
        <w:spacing w:line="360" w:lineRule="auto"/>
        <w:jc w:val="both"/>
        <w:rPr>
          <w:rFonts w:ascii="Times New Roman" w:hAnsi="Times New Roman" w:cs="Times New Roman"/>
          <w:b/>
          <w:sz w:val="8"/>
          <w:szCs w:val="24"/>
        </w:rPr>
      </w:pPr>
      <w:r>
        <w:rPr>
          <w:rFonts w:ascii="Times New Roman" w:hAnsi="Times New Roman" w:cs="Times New Roman"/>
          <w:b/>
          <w:sz w:val="24"/>
          <w:szCs w:val="24"/>
        </w:rPr>
        <w:t xml:space="preserve"> </w:t>
      </w:r>
    </w:p>
    <w:p w:rsidR="004D1E95" w:rsidRPr="003B421A" w:rsidRDefault="00CB213F" w:rsidP="003B421A">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4D1E95" w:rsidRPr="003B421A">
        <w:rPr>
          <w:rFonts w:ascii="Times New Roman" w:hAnsi="Times New Roman" w:cs="Times New Roman"/>
          <w:b/>
          <w:sz w:val="24"/>
          <w:szCs w:val="24"/>
        </w:rPr>
        <w:t xml:space="preserve"> </w:t>
      </w:r>
      <w:r w:rsidRPr="003B421A">
        <w:rPr>
          <w:rFonts w:ascii="Times New Roman" w:hAnsi="Times New Roman" w:cs="Times New Roman"/>
          <w:b/>
          <w:sz w:val="24"/>
          <w:szCs w:val="24"/>
        </w:rPr>
        <w:t>Machinery and Equipment</w:t>
      </w:r>
    </w:p>
    <w:p w:rsidR="003B706C" w:rsidRDefault="003B706C" w:rsidP="00CB213F">
      <w:pPr>
        <w:pStyle w:val="NoSpacing"/>
        <w:spacing w:line="360" w:lineRule="auto"/>
        <w:jc w:val="both"/>
        <w:rPr>
          <w:rFonts w:ascii="Times New Roman" w:hAnsi="Times New Roman" w:cs="Times New Roman"/>
          <w:sz w:val="24"/>
          <w:szCs w:val="24"/>
        </w:rPr>
      </w:pPr>
    </w:p>
    <w:p w:rsidR="004D1E95" w:rsidRDefault="00CB213F" w:rsidP="00CB213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Total cost of machinery and equipment is estimated at Birr 1.245 million </w:t>
      </w:r>
      <w:r w:rsidR="004B0653">
        <w:rPr>
          <w:rFonts w:ascii="Times New Roman" w:hAnsi="Times New Roman" w:cs="Times New Roman"/>
          <w:sz w:val="24"/>
          <w:szCs w:val="24"/>
        </w:rPr>
        <w:t xml:space="preserve">of which </w:t>
      </w:r>
      <w:r>
        <w:rPr>
          <w:rFonts w:ascii="Times New Roman" w:hAnsi="Times New Roman" w:cs="Times New Roman"/>
          <w:sz w:val="24"/>
          <w:szCs w:val="24"/>
        </w:rPr>
        <w:t>Birr 830 thousand is required in foreign currency.</w:t>
      </w:r>
      <w:r w:rsidR="004D1E95" w:rsidRPr="003B421A">
        <w:rPr>
          <w:rFonts w:ascii="Times New Roman" w:hAnsi="Times New Roman" w:cs="Times New Roman"/>
          <w:sz w:val="24"/>
          <w:szCs w:val="24"/>
        </w:rPr>
        <w:t xml:space="preserve"> </w:t>
      </w:r>
      <w:r w:rsidRPr="003B421A">
        <w:rPr>
          <w:rFonts w:ascii="Times New Roman" w:hAnsi="Times New Roman" w:cs="Times New Roman"/>
          <w:sz w:val="24"/>
          <w:szCs w:val="24"/>
        </w:rPr>
        <w:t>The</w:t>
      </w:r>
      <w:r w:rsidR="004D1E95" w:rsidRPr="003B421A">
        <w:rPr>
          <w:rFonts w:ascii="Times New Roman" w:hAnsi="Times New Roman" w:cs="Times New Roman"/>
          <w:sz w:val="24"/>
          <w:szCs w:val="24"/>
        </w:rPr>
        <w:t xml:space="preserve"> necessary </w:t>
      </w:r>
      <w:r w:rsidRPr="003B421A">
        <w:rPr>
          <w:rFonts w:ascii="Times New Roman" w:hAnsi="Times New Roman" w:cs="Times New Roman"/>
          <w:sz w:val="24"/>
          <w:szCs w:val="24"/>
        </w:rPr>
        <w:t xml:space="preserve">machinery and equipment </w:t>
      </w:r>
      <w:r>
        <w:rPr>
          <w:rFonts w:ascii="Times New Roman" w:hAnsi="Times New Roman" w:cs="Times New Roman"/>
          <w:sz w:val="24"/>
          <w:szCs w:val="24"/>
        </w:rPr>
        <w:t>with their corresponding cost are given in Table 5.1</w:t>
      </w:r>
      <w:r w:rsidR="000C2030">
        <w:rPr>
          <w:rFonts w:ascii="Times New Roman" w:hAnsi="Times New Roman" w:cs="Times New Roman"/>
          <w:sz w:val="24"/>
          <w:szCs w:val="24"/>
        </w:rPr>
        <w:t>.</w:t>
      </w:r>
    </w:p>
    <w:p w:rsidR="0045558E" w:rsidRPr="003B421A" w:rsidRDefault="0045558E" w:rsidP="00CB213F">
      <w:pPr>
        <w:pStyle w:val="NoSpacing"/>
        <w:spacing w:line="360" w:lineRule="auto"/>
        <w:jc w:val="both"/>
        <w:rPr>
          <w:rFonts w:ascii="Times New Roman" w:hAnsi="Times New Roman" w:cs="Times New Roman"/>
          <w:sz w:val="24"/>
          <w:szCs w:val="24"/>
        </w:rPr>
      </w:pPr>
    </w:p>
    <w:p w:rsidR="004D1E95" w:rsidRPr="003B421A" w:rsidRDefault="004D1E95" w:rsidP="000A0667">
      <w:pPr>
        <w:pStyle w:val="NoSpacing"/>
        <w:spacing w:line="360" w:lineRule="auto"/>
        <w:jc w:val="center"/>
        <w:rPr>
          <w:rFonts w:ascii="Times New Roman" w:hAnsi="Times New Roman" w:cs="Times New Roman"/>
          <w:b/>
          <w:bCs/>
          <w:sz w:val="24"/>
          <w:szCs w:val="24"/>
          <w:u w:val="single"/>
        </w:rPr>
      </w:pPr>
      <w:r w:rsidRPr="003B421A">
        <w:rPr>
          <w:rFonts w:ascii="Times New Roman" w:hAnsi="Times New Roman" w:cs="Times New Roman"/>
          <w:sz w:val="24"/>
          <w:szCs w:val="24"/>
        </w:rPr>
        <w:t>.</w:t>
      </w:r>
      <w:r w:rsidR="003111AC" w:rsidRPr="003B421A">
        <w:rPr>
          <w:rFonts w:ascii="Times New Roman" w:hAnsi="Times New Roman" w:cs="Times New Roman"/>
          <w:b/>
          <w:bCs/>
          <w:sz w:val="24"/>
          <w:szCs w:val="24"/>
          <w:u w:val="single"/>
        </w:rPr>
        <w:t>Table 5.1</w:t>
      </w:r>
    </w:p>
    <w:p w:rsidR="004D1E95" w:rsidRPr="003B421A" w:rsidRDefault="00B43265" w:rsidP="000A0667">
      <w:pPr>
        <w:pStyle w:val="NoSpacing"/>
        <w:spacing w:line="360" w:lineRule="auto"/>
        <w:jc w:val="center"/>
        <w:rPr>
          <w:rFonts w:ascii="Times New Roman" w:hAnsi="Times New Roman" w:cs="Times New Roman"/>
          <w:b/>
          <w:sz w:val="24"/>
          <w:szCs w:val="24"/>
          <w:u w:val="single"/>
        </w:rPr>
      </w:pPr>
      <w:r w:rsidRPr="003B421A">
        <w:rPr>
          <w:rFonts w:ascii="Times New Roman" w:hAnsi="Times New Roman" w:cs="Times New Roman"/>
          <w:b/>
          <w:sz w:val="24"/>
          <w:szCs w:val="24"/>
          <w:u w:val="single"/>
        </w:rPr>
        <w:t>LIST OF MACHINERY AND EQUIPMENT</w:t>
      </w:r>
      <w:r>
        <w:rPr>
          <w:rFonts w:ascii="Times New Roman" w:hAnsi="Times New Roman" w:cs="Times New Roman"/>
          <w:b/>
          <w:sz w:val="24"/>
          <w:szCs w:val="24"/>
          <w:u w:val="single"/>
        </w:rPr>
        <w:t xml:space="preserve"> AND COST</w:t>
      </w:r>
    </w:p>
    <w:p w:rsidR="004D1E95" w:rsidRPr="003B421A" w:rsidRDefault="004D1E95" w:rsidP="00CB213F">
      <w:pPr>
        <w:pStyle w:val="NoSpacing"/>
        <w:spacing w:line="360" w:lineRule="auto"/>
        <w:jc w:val="center"/>
        <w:rPr>
          <w:rFonts w:ascii="Times New Roman" w:hAnsi="Times New Roman" w:cs="Times New Roman"/>
          <w:b/>
          <w:bCs/>
          <w:sz w:val="24"/>
          <w:szCs w:val="24"/>
          <w:u w:val="single"/>
        </w:rPr>
      </w:pPr>
    </w:p>
    <w:tbl>
      <w:tblPr>
        <w:tblW w:w="9645" w:type="dxa"/>
        <w:tblInd w:w="93" w:type="dxa"/>
        <w:tblLook w:val="04A0"/>
      </w:tblPr>
      <w:tblGrid>
        <w:gridCol w:w="570"/>
        <w:gridCol w:w="5942"/>
        <w:gridCol w:w="1244"/>
        <w:gridCol w:w="719"/>
        <w:gridCol w:w="1170"/>
      </w:tblGrid>
      <w:tr w:rsidR="003D69DE" w:rsidRPr="003D69DE" w:rsidTr="003D69DE">
        <w:trPr>
          <w:trHeight w:val="315"/>
        </w:trPr>
        <w:tc>
          <w:tcPr>
            <w:tcW w:w="570" w:type="dxa"/>
            <w:tcBorders>
              <w:top w:val="single" w:sz="8" w:space="0" w:color="auto"/>
              <w:left w:val="single" w:sz="8" w:space="0" w:color="auto"/>
              <w:bottom w:val="nil"/>
              <w:right w:val="single" w:sz="8" w:space="0" w:color="auto"/>
            </w:tcBorders>
            <w:shd w:val="clear" w:color="auto" w:fill="auto"/>
            <w:vAlign w:val="bottom"/>
            <w:hideMark/>
          </w:tcPr>
          <w:p w:rsidR="003D69DE" w:rsidRPr="003D69DE" w:rsidRDefault="003D69DE" w:rsidP="003D69DE">
            <w:pPr>
              <w:jc w:val="center"/>
              <w:rPr>
                <w:b/>
                <w:bCs/>
                <w:color w:val="000000"/>
              </w:rPr>
            </w:pPr>
            <w:r w:rsidRPr="003D69DE">
              <w:rPr>
                <w:b/>
                <w:bCs/>
                <w:color w:val="000000"/>
              </w:rPr>
              <w:t>Sr.</w:t>
            </w:r>
          </w:p>
        </w:tc>
        <w:tc>
          <w:tcPr>
            <w:tcW w:w="5942"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3D69DE" w:rsidRPr="003D69DE" w:rsidRDefault="003D69DE" w:rsidP="003D69DE">
            <w:pPr>
              <w:jc w:val="center"/>
              <w:rPr>
                <w:b/>
                <w:bCs/>
                <w:color w:val="000000"/>
              </w:rPr>
            </w:pPr>
            <w:r w:rsidRPr="003D69DE">
              <w:rPr>
                <w:b/>
                <w:bCs/>
                <w:color w:val="000000"/>
              </w:rPr>
              <w:t>Description</w:t>
            </w:r>
          </w:p>
        </w:tc>
        <w:tc>
          <w:tcPr>
            <w:tcW w:w="1244" w:type="dxa"/>
            <w:tcBorders>
              <w:top w:val="single" w:sz="8" w:space="0" w:color="auto"/>
              <w:left w:val="nil"/>
              <w:bottom w:val="nil"/>
              <w:right w:val="single" w:sz="8" w:space="0" w:color="auto"/>
            </w:tcBorders>
            <w:shd w:val="clear" w:color="auto" w:fill="auto"/>
            <w:noWrap/>
            <w:vAlign w:val="bottom"/>
            <w:hideMark/>
          </w:tcPr>
          <w:p w:rsidR="003D69DE" w:rsidRPr="003D69DE" w:rsidRDefault="003D69DE" w:rsidP="003D69DE">
            <w:pPr>
              <w:jc w:val="center"/>
              <w:rPr>
                <w:b/>
                <w:bCs/>
                <w:color w:val="000000"/>
              </w:rPr>
            </w:pPr>
            <w:r w:rsidRPr="003D69DE">
              <w:rPr>
                <w:b/>
                <w:bCs/>
                <w:color w:val="000000"/>
              </w:rPr>
              <w:t>Unit of</w:t>
            </w:r>
          </w:p>
        </w:tc>
        <w:tc>
          <w:tcPr>
            <w:tcW w:w="719"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3D69DE" w:rsidRPr="003D69DE" w:rsidRDefault="003D69DE" w:rsidP="003D69DE">
            <w:pPr>
              <w:jc w:val="center"/>
              <w:rPr>
                <w:b/>
                <w:bCs/>
                <w:color w:val="000000"/>
              </w:rPr>
            </w:pPr>
            <w:r w:rsidRPr="003D69DE">
              <w:rPr>
                <w:b/>
                <w:bCs/>
                <w:color w:val="000000"/>
              </w:rPr>
              <w:t>Qty</w:t>
            </w:r>
          </w:p>
        </w:tc>
        <w:tc>
          <w:tcPr>
            <w:tcW w:w="1170" w:type="dxa"/>
            <w:vMerge w:val="restart"/>
            <w:tcBorders>
              <w:top w:val="single" w:sz="8" w:space="0" w:color="auto"/>
              <w:left w:val="single" w:sz="8" w:space="0" w:color="auto"/>
              <w:bottom w:val="nil"/>
              <w:right w:val="single" w:sz="8" w:space="0" w:color="auto"/>
            </w:tcBorders>
            <w:shd w:val="clear" w:color="auto" w:fill="auto"/>
            <w:vAlign w:val="bottom"/>
            <w:hideMark/>
          </w:tcPr>
          <w:p w:rsidR="003D69DE" w:rsidRPr="003D69DE" w:rsidRDefault="003D69DE" w:rsidP="003D69DE">
            <w:pPr>
              <w:jc w:val="center"/>
              <w:rPr>
                <w:b/>
                <w:bCs/>
                <w:color w:val="000000"/>
              </w:rPr>
            </w:pPr>
            <w:r w:rsidRPr="003D69DE">
              <w:rPr>
                <w:b/>
                <w:bCs/>
                <w:color w:val="000000"/>
              </w:rPr>
              <w:t xml:space="preserve">Costs </w:t>
            </w:r>
            <w:r w:rsidRPr="003D69DE">
              <w:rPr>
                <w:b/>
                <w:bCs/>
                <w:color w:val="000000"/>
              </w:rPr>
              <w:br/>
              <w:t>(000 Birr)</w:t>
            </w:r>
          </w:p>
        </w:tc>
      </w:tr>
      <w:tr w:rsidR="003D69DE" w:rsidRPr="003D69DE" w:rsidTr="003D69DE">
        <w:trPr>
          <w:trHeight w:val="315"/>
        </w:trPr>
        <w:tc>
          <w:tcPr>
            <w:tcW w:w="570" w:type="dxa"/>
            <w:tcBorders>
              <w:top w:val="nil"/>
              <w:left w:val="single" w:sz="8" w:space="0" w:color="auto"/>
              <w:bottom w:val="nil"/>
              <w:right w:val="single" w:sz="8" w:space="0" w:color="auto"/>
            </w:tcBorders>
            <w:shd w:val="clear" w:color="auto" w:fill="auto"/>
            <w:vAlign w:val="bottom"/>
            <w:hideMark/>
          </w:tcPr>
          <w:p w:rsidR="003D69DE" w:rsidRPr="003D69DE" w:rsidRDefault="003D69DE" w:rsidP="003D69DE">
            <w:pPr>
              <w:jc w:val="center"/>
              <w:rPr>
                <w:b/>
                <w:bCs/>
                <w:color w:val="000000"/>
              </w:rPr>
            </w:pPr>
            <w:r w:rsidRPr="003D69DE">
              <w:rPr>
                <w:b/>
                <w:bCs/>
                <w:color w:val="000000"/>
              </w:rPr>
              <w:t>No.</w:t>
            </w:r>
          </w:p>
        </w:tc>
        <w:tc>
          <w:tcPr>
            <w:tcW w:w="5942" w:type="dxa"/>
            <w:vMerge/>
            <w:tcBorders>
              <w:top w:val="single" w:sz="8" w:space="0" w:color="auto"/>
              <w:left w:val="single" w:sz="8" w:space="0" w:color="auto"/>
              <w:bottom w:val="nil"/>
              <w:right w:val="single" w:sz="8" w:space="0" w:color="auto"/>
            </w:tcBorders>
            <w:vAlign w:val="center"/>
            <w:hideMark/>
          </w:tcPr>
          <w:p w:rsidR="003D69DE" w:rsidRPr="003D69DE" w:rsidRDefault="003D69DE" w:rsidP="003D69DE">
            <w:pPr>
              <w:rPr>
                <w:b/>
                <w:bCs/>
                <w:color w:val="000000"/>
              </w:rPr>
            </w:pPr>
          </w:p>
        </w:tc>
        <w:tc>
          <w:tcPr>
            <w:tcW w:w="1244" w:type="dxa"/>
            <w:tcBorders>
              <w:top w:val="nil"/>
              <w:left w:val="nil"/>
              <w:bottom w:val="nil"/>
              <w:right w:val="single" w:sz="8" w:space="0" w:color="auto"/>
            </w:tcBorders>
            <w:shd w:val="clear" w:color="auto" w:fill="auto"/>
            <w:noWrap/>
            <w:vAlign w:val="bottom"/>
            <w:hideMark/>
          </w:tcPr>
          <w:p w:rsidR="003D69DE" w:rsidRPr="003D69DE" w:rsidRDefault="003D69DE" w:rsidP="003D69DE">
            <w:pPr>
              <w:jc w:val="center"/>
              <w:rPr>
                <w:b/>
                <w:bCs/>
                <w:color w:val="000000"/>
              </w:rPr>
            </w:pPr>
            <w:r w:rsidRPr="003D69DE">
              <w:rPr>
                <w:b/>
                <w:bCs/>
                <w:color w:val="000000"/>
              </w:rPr>
              <w:t>Measure</w:t>
            </w:r>
          </w:p>
        </w:tc>
        <w:tc>
          <w:tcPr>
            <w:tcW w:w="719" w:type="dxa"/>
            <w:vMerge/>
            <w:tcBorders>
              <w:top w:val="single" w:sz="8" w:space="0" w:color="auto"/>
              <w:left w:val="single" w:sz="8" w:space="0" w:color="auto"/>
              <w:bottom w:val="nil"/>
              <w:right w:val="single" w:sz="8" w:space="0" w:color="auto"/>
            </w:tcBorders>
            <w:vAlign w:val="center"/>
            <w:hideMark/>
          </w:tcPr>
          <w:p w:rsidR="003D69DE" w:rsidRPr="003D69DE" w:rsidRDefault="003D69DE" w:rsidP="003D69DE">
            <w:pPr>
              <w:rPr>
                <w:b/>
                <w:bCs/>
                <w:color w:val="000000"/>
              </w:rPr>
            </w:pPr>
          </w:p>
        </w:tc>
        <w:tc>
          <w:tcPr>
            <w:tcW w:w="1170" w:type="dxa"/>
            <w:vMerge/>
            <w:tcBorders>
              <w:top w:val="single" w:sz="8" w:space="0" w:color="auto"/>
              <w:left w:val="single" w:sz="8" w:space="0" w:color="auto"/>
              <w:bottom w:val="nil"/>
              <w:right w:val="single" w:sz="8" w:space="0" w:color="auto"/>
            </w:tcBorders>
            <w:vAlign w:val="center"/>
            <w:hideMark/>
          </w:tcPr>
          <w:p w:rsidR="003D69DE" w:rsidRPr="003D69DE" w:rsidRDefault="003D69DE" w:rsidP="003D69DE">
            <w:pPr>
              <w:rPr>
                <w:b/>
                <w:bCs/>
                <w:color w:val="000000"/>
              </w:rPr>
            </w:pPr>
          </w:p>
        </w:tc>
      </w:tr>
      <w:tr w:rsidR="003D69DE" w:rsidRPr="003D69DE" w:rsidTr="003D69D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5942" w:type="dxa"/>
            <w:tcBorders>
              <w:top w:val="single" w:sz="4" w:space="0" w:color="auto"/>
              <w:left w:val="nil"/>
              <w:bottom w:val="single" w:sz="4" w:space="0" w:color="auto"/>
              <w:right w:val="single" w:sz="4" w:space="0" w:color="auto"/>
            </w:tcBorders>
            <w:shd w:val="clear" w:color="auto" w:fill="auto"/>
            <w:vAlign w:val="bottom"/>
            <w:hideMark/>
          </w:tcPr>
          <w:p w:rsidR="003D69DE" w:rsidRPr="003D69DE" w:rsidRDefault="003D69DE" w:rsidP="003D69DE">
            <w:pPr>
              <w:rPr>
                <w:color w:val="000000"/>
              </w:rPr>
            </w:pPr>
            <w:r w:rsidRPr="003D69DE">
              <w:rPr>
                <w:color w:val="000000"/>
              </w:rPr>
              <w:t>Slitting line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No.</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7,943</w:t>
            </w:r>
          </w:p>
        </w:tc>
      </w:tr>
      <w:tr w:rsidR="003D69DE" w:rsidRPr="003D69DE" w:rsidTr="00447449">
        <w:trPr>
          <w:trHeight w:val="149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2</w:t>
            </w:r>
          </w:p>
        </w:tc>
        <w:tc>
          <w:tcPr>
            <w:tcW w:w="5942" w:type="dxa"/>
            <w:tcBorders>
              <w:top w:val="nil"/>
              <w:left w:val="nil"/>
              <w:bottom w:val="single" w:sz="4" w:space="0" w:color="auto"/>
              <w:right w:val="single" w:sz="4" w:space="0" w:color="auto"/>
            </w:tcBorders>
            <w:shd w:val="clear" w:color="auto" w:fill="auto"/>
            <w:vAlign w:val="bottom"/>
            <w:hideMark/>
          </w:tcPr>
          <w:p w:rsidR="003D69DE" w:rsidRPr="003D69DE" w:rsidRDefault="003D69DE" w:rsidP="003D69DE">
            <w:pPr>
              <w:rPr>
                <w:color w:val="000000"/>
              </w:rPr>
            </w:pPr>
            <w:r w:rsidRPr="003D69DE">
              <w:rPr>
                <w:color w:val="000000"/>
              </w:rPr>
              <w:t>ERW</w:t>
            </w:r>
            <w:r w:rsidR="00447449">
              <w:rPr>
                <w:color w:val="000000"/>
              </w:rPr>
              <w:t xml:space="preserve"> </w:t>
            </w:r>
            <w:r w:rsidRPr="003D69DE">
              <w:rPr>
                <w:color w:val="000000"/>
              </w:rPr>
              <w:t>(Electric resistance welding) pipe and profile making machine, complete line to manufacture   round,  square,  and rectangular steel tubes</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p>
        </w:tc>
      </w:tr>
      <w:tr w:rsidR="003D69DE" w:rsidRPr="003D69DE" w:rsidTr="003D69DE">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2.1</w:t>
            </w:r>
          </w:p>
        </w:tc>
        <w:tc>
          <w:tcPr>
            <w:tcW w:w="5942"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rPr>
                <w:color w:val="000000"/>
              </w:rPr>
            </w:pPr>
            <w:r w:rsidRPr="003D69DE">
              <w:rPr>
                <w:color w:val="000000"/>
              </w:rPr>
              <w:t>Smaller Tube Mill Line</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No.</w:t>
            </w: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7,487</w:t>
            </w:r>
          </w:p>
        </w:tc>
      </w:tr>
      <w:tr w:rsidR="003D69DE" w:rsidRPr="003D69DE" w:rsidTr="003D69DE">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2.2</w:t>
            </w:r>
          </w:p>
        </w:tc>
        <w:tc>
          <w:tcPr>
            <w:tcW w:w="5942"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rPr>
                <w:color w:val="000000"/>
              </w:rPr>
            </w:pPr>
            <w:r w:rsidRPr="003D69DE">
              <w:rPr>
                <w:color w:val="000000"/>
              </w:rPr>
              <w:t>Larger Tube Mill Line</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No.</w:t>
            </w: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15,078</w:t>
            </w:r>
          </w:p>
        </w:tc>
      </w:tr>
      <w:tr w:rsidR="003D69DE" w:rsidRPr="003D69DE" w:rsidTr="003D69DE">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3</w:t>
            </w:r>
          </w:p>
        </w:tc>
        <w:tc>
          <w:tcPr>
            <w:tcW w:w="5942"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rPr>
                <w:color w:val="000000"/>
              </w:rPr>
            </w:pPr>
            <w:r w:rsidRPr="003D69DE">
              <w:rPr>
                <w:color w:val="000000"/>
              </w:rPr>
              <w:t xml:space="preserve">Over – head crane 30 tons , 16.50 m double  girder over-head traveling crane  </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No.</w:t>
            </w: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3,819</w:t>
            </w:r>
          </w:p>
        </w:tc>
      </w:tr>
      <w:tr w:rsidR="003D69DE" w:rsidRPr="003D69DE" w:rsidTr="003D69DE">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4</w:t>
            </w:r>
          </w:p>
        </w:tc>
        <w:tc>
          <w:tcPr>
            <w:tcW w:w="5942"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rPr>
                <w:color w:val="000000"/>
              </w:rPr>
            </w:pPr>
            <w:r w:rsidRPr="003D69DE">
              <w:rPr>
                <w:color w:val="000000"/>
              </w:rPr>
              <w:t>Fork Lift, diesel operated, 8 tones lifting capacity, max. lifting height-4mt.</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No.</w:t>
            </w: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1,461</w:t>
            </w:r>
          </w:p>
        </w:tc>
      </w:tr>
      <w:tr w:rsidR="003D69DE" w:rsidRPr="003D69DE" w:rsidTr="003D69DE">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5</w:t>
            </w:r>
          </w:p>
        </w:tc>
        <w:tc>
          <w:tcPr>
            <w:tcW w:w="5942"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rPr>
                <w:color w:val="000000"/>
              </w:rPr>
            </w:pPr>
            <w:r w:rsidRPr="003D69DE">
              <w:rPr>
                <w:color w:val="000000"/>
              </w:rPr>
              <w:t>‘Pick and Carry’ diesel operated Mobile Crane, 25 ton lifting max. capacity</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No.</w:t>
            </w: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5,867</w:t>
            </w:r>
          </w:p>
        </w:tc>
      </w:tr>
      <w:tr w:rsidR="003D69DE" w:rsidRPr="003D69DE" w:rsidTr="003D69DE">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6</w:t>
            </w:r>
          </w:p>
        </w:tc>
        <w:tc>
          <w:tcPr>
            <w:tcW w:w="5942" w:type="dxa"/>
            <w:tcBorders>
              <w:top w:val="nil"/>
              <w:left w:val="nil"/>
              <w:bottom w:val="single" w:sz="4" w:space="0" w:color="auto"/>
              <w:right w:val="single" w:sz="4" w:space="0" w:color="auto"/>
            </w:tcBorders>
            <w:shd w:val="clear" w:color="auto" w:fill="auto"/>
            <w:vAlign w:val="bottom"/>
            <w:hideMark/>
          </w:tcPr>
          <w:p w:rsidR="003D69DE" w:rsidRPr="003D69DE" w:rsidRDefault="003D69DE" w:rsidP="003D69DE">
            <w:pPr>
              <w:rPr>
                <w:color w:val="000000"/>
              </w:rPr>
            </w:pPr>
            <w:r w:rsidRPr="003D69DE">
              <w:rPr>
                <w:color w:val="000000"/>
              </w:rPr>
              <w:t>Transformer (2500 KVA); hooks, insulators, and poles; bus bars, cubicles, etc; different high and low voltage (3 phase) cables</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Set</w:t>
            </w: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r w:rsidRPr="003D69DE">
              <w:rPr>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1,370</w:t>
            </w:r>
          </w:p>
        </w:tc>
      </w:tr>
      <w:tr w:rsidR="003D69DE" w:rsidRPr="003D69DE" w:rsidTr="003D69DE">
        <w:trPr>
          <w:trHeight w:val="315"/>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b/>
                <w:bCs/>
                <w:color w:val="000000"/>
              </w:rPr>
            </w:pPr>
            <w:r w:rsidRPr="003D69DE">
              <w:rPr>
                <w:b/>
                <w:bCs/>
                <w:color w:val="000000"/>
              </w:rPr>
              <w:t>Total FOB</w:t>
            </w: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b/>
                <w:bCs/>
                <w:color w:val="000000"/>
              </w:rPr>
            </w:pPr>
            <w:r w:rsidRPr="003D69DE">
              <w:rPr>
                <w:b/>
                <w:bCs/>
                <w:color w:val="000000"/>
              </w:rPr>
              <w:t>43,024</w:t>
            </w:r>
          </w:p>
        </w:tc>
      </w:tr>
      <w:tr w:rsidR="003D69DE" w:rsidRPr="003D69DE" w:rsidTr="003D69DE">
        <w:trPr>
          <w:trHeight w:val="6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rPr>
                <w:color w:val="000000"/>
              </w:rPr>
            </w:pPr>
            <w:r w:rsidRPr="003D69DE">
              <w:rPr>
                <w:color w:val="000000"/>
              </w:rPr>
              <w:t> </w:t>
            </w:r>
          </w:p>
        </w:tc>
        <w:tc>
          <w:tcPr>
            <w:tcW w:w="5942" w:type="dxa"/>
            <w:tcBorders>
              <w:top w:val="nil"/>
              <w:left w:val="nil"/>
              <w:bottom w:val="single" w:sz="4" w:space="0" w:color="auto"/>
              <w:right w:val="single" w:sz="4" w:space="0" w:color="auto"/>
            </w:tcBorders>
            <w:shd w:val="clear" w:color="auto" w:fill="auto"/>
            <w:vAlign w:val="bottom"/>
            <w:hideMark/>
          </w:tcPr>
          <w:p w:rsidR="003D69DE" w:rsidRPr="003D69DE" w:rsidRDefault="003D69DE" w:rsidP="003D69DE">
            <w:pPr>
              <w:rPr>
                <w:color w:val="000000"/>
              </w:rPr>
            </w:pPr>
            <w:r w:rsidRPr="003D69DE">
              <w:rPr>
                <w:color w:val="000000"/>
              </w:rPr>
              <w:t xml:space="preserve">Sea </w:t>
            </w:r>
            <w:r>
              <w:rPr>
                <w:color w:val="000000"/>
              </w:rPr>
              <w:t>fre</w:t>
            </w:r>
            <w:r w:rsidRPr="003D69DE">
              <w:rPr>
                <w:color w:val="000000"/>
              </w:rPr>
              <w:t xml:space="preserve">ight, port handling insurance, </w:t>
            </w:r>
            <w:r w:rsidRPr="003D69DE">
              <w:rPr>
                <w:color w:val="000000"/>
              </w:rPr>
              <w:br/>
              <w:t>inland transport etc (20% of FOB)</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color w:val="000000"/>
              </w:rPr>
            </w:pPr>
            <w:r w:rsidRPr="003D69DE">
              <w:rPr>
                <w:color w:val="000000"/>
              </w:rPr>
              <w:t>8,605</w:t>
            </w:r>
          </w:p>
        </w:tc>
      </w:tr>
      <w:tr w:rsidR="003D69DE" w:rsidRPr="003D69DE" w:rsidTr="003D69DE">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69DE" w:rsidRPr="003D69DE" w:rsidRDefault="003D69DE" w:rsidP="003D69DE">
            <w:pPr>
              <w:jc w:val="center"/>
              <w:rPr>
                <w:b/>
                <w:color w:val="000000"/>
              </w:rPr>
            </w:pPr>
          </w:p>
        </w:tc>
        <w:tc>
          <w:tcPr>
            <w:tcW w:w="5942"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b/>
                <w:color w:val="000000"/>
              </w:rPr>
            </w:pPr>
            <w:r w:rsidRPr="003D69DE">
              <w:rPr>
                <w:b/>
                <w:color w:val="000000"/>
              </w:rPr>
              <w:t>Grand Total</w:t>
            </w:r>
          </w:p>
        </w:tc>
        <w:tc>
          <w:tcPr>
            <w:tcW w:w="1244"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b/>
                <w:color w:val="000000"/>
              </w:rPr>
            </w:pPr>
          </w:p>
        </w:tc>
        <w:tc>
          <w:tcPr>
            <w:tcW w:w="719"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3D69DE">
            <w:pPr>
              <w:jc w:val="center"/>
              <w:rPr>
                <w:b/>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3D69DE" w:rsidRPr="003D69DE" w:rsidRDefault="003D69DE" w:rsidP="00447449">
            <w:pPr>
              <w:jc w:val="right"/>
              <w:rPr>
                <w:b/>
                <w:color w:val="000000"/>
              </w:rPr>
            </w:pPr>
            <w:r w:rsidRPr="003D69DE">
              <w:rPr>
                <w:b/>
                <w:color w:val="000000"/>
              </w:rPr>
              <w:t>51,629</w:t>
            </w:r>
          </w:p>
        </w:tc>
      </w:tr>
    </w:tbl>
    <w:p w:rsidR="004D1E95" w:rsidRPr="003B421A" w:rsidRDefault="004D1E95" w:rsidP="003B421A">
      <w:pPr>
        <w:pStyle w:val="NoSpacing"/>
        <w:spacing w:line="360" w:lineRule="auto"/>
        <w:jc w:val="both"/>
        <w:rPr>
          <w:rFonts w:ascii="Times New Roman" w:hAnsi="Times New Roman" w:cs="Times New Roman"/>
          <w:b/>
          <w:sz w:val="24"/>
          <w:szCs w:val="24"/>
        </w:rPr>
      </w:pPr>
    </w:p>
    <w:p w:rsidR="00765FED" w:rsidRPr="003B421A" w:rsidRDefault="00765FED" w:rsidP="003B421A">
      <w:pPr>
        <w:pStyle w:val="NoSpacing"/>
        <w:spacing w:line="360" w:lineRule="auto"/>
        <w:jc w:val="both"/>
        <w:rPr>
          <w:rFonts w:ascii="Times New Roman" w:hAnsi="Times New Roman" w:cs="Times New Roman"/>
          <w:b/>
          <w:sz w:val="24"/>
          <w:szCs w:val="24"/>
        </w:rPr>
      </w:pPr>
    </w:p>
    <w:p w:rsidR="004D1E95" w:rsidRPr="003B421A" w:rsidRDefault="00CB213F" w:rsidP="003B421A">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3D69DE">
        <w:rPr>
          <w:rFonts w:ascii="Times New Roman" w:hAnsi="Times New Roman" w:cs="Times New Roman"/>
          <w:b/>
          <w:sz w:val="24"/>
          <w:szCs w:val="24"/>
        </w:rPr>
        <w:t xml:space="preserve">     </w:t>
      </w:r>
      <w:r w:rsidR="000C2030" w:rsidRPr="00CB213F">
        <w:rPr>
          <w:rFonts w:ascii="Times New Roman" w:hAnsi="Times New Roman" w:cs="Times New Roman"/>
          <w:b/>
          <w:sz w:val="24"/>
          <w:szCs w:val="24"/>
        </w:rPr>
        <w:t>Land, Building</w:t>
      </w:r>
      <w:r w:rsidR="004D1E95" w:rsidRPr="00CB213F">
        <w:rPr>
          <w:rFonts w:ascii="Times New Roman" w:hAnsi="Times New Roman" w:cs="Times New Roman"/>
          <w:b/>
          <w:sz w:val="24"/>
          <w:szCs w:val="24"/>
        </w:rPr>
        <w:t xml:space="preserve"> and Civil Work</w:t>
      </w:r>
      <w:r w:rsidR="004D1E95" w:rsidRPr="003B421A">
        <w:rPr>
          <w:rFonts w:ascii="Times New Roman" w:hAnsi="Times New Roman" w:cs="Times New Roman"/>
          <w:b/>
          <w:sz w:val="24"/>
          <w:szCs w:val="24"/>
        </w:rPr>
        <w:t xml:space="preserve"> </w:t>
      </w:r>
    </w:p>
    <w:p w:rsidR="00CB213F" w:rsidRPr="003B706C" w:rsidRDefault="00CB213F" w:rsidP="003B421A">
      <w:pPr>
        <w:pStyle w:val="NoSpacing"/>
        <w:spacing w:line="360" w:lineRule="auto"/>
        <w:jc w:val="both"/>
        <w:rPr>
          <w:rFonts w:ascii="Times New Roman" w:hAnsi="Times New Roman" w:cs="Times New Roman"/>
          <w:b/>
          <w:sz w:val="10"/>
          <w:szCs w:val="24"/>
        </w:rPr>
      </w:pPr>
    </w:p>
    <w:p w:rsidR="003D69DE" w:rsidRPr="003D69DE" w:rsidRDefault="003D69DE" w:rsidP="003B421A">
      <w:pPr>
        <w:pStyle w:val="NoSpacing"/>
        <w:spacing w:line="360" w:lineRule="auto"/>
        <w:jc w:val="both"/>
        <w:rPr>
          <w:rFonts w:ascii="Times New Roman" w:hAnsi="Times New Roman" w:cs="Times New Roman"/>
          <w:sz w:val="24"/>
          <w:szCs w:val="24"/>
        </w:rPr>
      </w:pPr>
      <w:r w:rsidRPr="003D69DE">
        <w:rPr>
          <w:rFonts w:ascii="Times New Roman" w:hAnsi="Times New Roman" w:cs="Times New Roman"/>
          <w:sz w:val="24"/>
          <w:szCs w:val="24"/>
        </w:rPr>
        <w:t>The total land area required is 5,</w:t>
      </w:r>
      <w:r w:rsidRPr="00F67465">
        <w:rPr>
          <w:rFonts w:ascii="Times New Roman" w:hAnsi="Times New Roman" w:cs="Times New Roman"/>
          <w:sz w:val="24"/>
          <w:szCs w:val="24"/>
        </w:rPr>
        <w:t>000 m</w:t>
      </w:r>
      <w:r w:rsidRPr="00F67465">
        <w:rPr>
          <w:rFonts w:ascii="Times New Roman" w:hAnsi="Times New Roman" w:cs="Times New Roman"/>
          <w:sz w:val="24"/>
          <w:szCs w:val="24"/>
          <w:vertAlign w:val="superscript"/>
        </w:rPr>
        <w:t>2</w:t>
      </w:r>
      <w:r w:rsidRPr="00F67465">
        <w:rPr>
          <w:rFonts w:ascii="Times New Roman" w:hAnsi="Times New Roman" w:cs="Times New Roman"/>
          <w:sz w:val="24"/>
          <w:szCs w:val="24"/>
        </w:rPr>
        <w:t xml:space="preserve"> of which the built up area is 3,000 m</w:t>
      </w:r>
      <w:r w:rsidRPr="00F67465">
        <w:rPr>
          <w:rFonts w:ascii="Times New Roman" w:hAnsi="Times New Roman" w:cs="Times New Roman"/>
          <w:sz w:val="24"/>
          <w:szCs w:val="24"/>
          <w:vertAlign w:val="superscript"/>
        </w:rPr>
        <w:t>2</w:t>
      </w:r>
      <w:r w:rsidRPr="00F67465">
        <w:rPr>
          <w:rFonts w:ascii="Times New Roman" w:hAnsi="Times New Roman" w:cs="Times New Roman"/>
          <w:sz w:val="24"/>
          <w:szCs w:val="24"/>
        </w:rPr>
        <w:t>.</w:t>
      </w:r>
      <w:r w:rsidRPr="003D69DE">
        <w:rPr>
          <w:rFonts w:ascii="Times New Roman" w:hAnsi="Times New Roman" w:cs="Times New Roman"/>
          <w:sz w:val="24"/>
          <w:szCs w:val="24"/>
        </w:rPr>
        <w:t xml:space="preserve"> The total cost of building and civil work</w:t>
      </w:r>
      <w:r w:rsidR="00447449">
        <w:rPr>
          <w:rFonts w:ascii="Times New Roman" w:hAnsi="Times New Roman" w:cs="Times New Roman"/>
          <w:sz w:val="24"/>
          <w:szCs w:val="24"/>
        </w:rPr>
        <w:t>,</w:t>
      </w:r>
      <w:r w:rsidRPr="003D69DE">
        <w:rPr>
          <w:rFonts w:ascii="Times New Roman" w:hAnsi="Times New Roman" w:cs="Times New Roman"/>
          <w:sz w:val="24"/>
          <w:szCs w:val="24"/>
        </w:rPr>
        <w:t xml:space="preserve"> at the rate of Birr 5,000 per m</w:t>
      </w:r>
      <w:r w:rsidRPr="00447449">
        <w:rPr>
          <w:rFonts w:ascii="Times New Roman" w:hAnsi="Times New Roman" w:cs="Times New Roman"/>
          <w:sz w:val="24"/>
          <w:szCs w:val="24"/>
          <w:vertAlign w:val="superscript"/>
        </w:rPr>
        <w:t>2</w:t>
      </w:r>
      <w:r w:rsidR="00447449">
        <w:rPr>
          <w:rFonts w:ascii="Times New Roman" w:hAnsi="Times New Roman" w:cs="Times New Roman"/>
          <w:sz w:val="24"/>
          <w:szCs w:val="24"/>
          <w:vertAlign w:val="superscript"/>
        </w:rPr>
        <w:t>,</w:t>
      </w:r>
      <w:r w:rsidRPr="00447449">
        <w:rPr>
          <w:rFonts w:ascii="Times New Roman" w:hAnsi="Times New Roman" w:cs="Times New Roman"/>
          <w:sz w:val="24"/>
          <w:szCs w:val="24"/>
          <w:vertAlign w:val="superscript"/>
        </w:rPr>
        <w:t xml:space="preserve"> </w:t>
      </w:r>
      <w:r w:rsidRPr="003D69DE">
        <w:rPr>
          <w:rFonts w:ascii="Times New Roman" w:hAnsi="Times New Roman" w:cs="Times New Roman"/>
          <w:sz w:val="24"/>
          <w:szCs w:val="24"/>
        </w:rPr>
        <w:t xml:space="preserve">is estimated at Birr 15 million. </w:t>
      </w:r>
    </w:p>
    <w:p w:rsidR="003D69DE" w:rsidRPr="003B706C" w:rsidRDefault="003D69DE" w:rsidP="003B421A">
      <w:pPr>
        <w:pStyle w:val="NoSpacing"/>
        <w:spacing w:line="360" w:lineRule="auto"/>
        <w:jc w:val="both"/>
        <w:rPr>
          <w:rFonts w:ascii="Times New Roman" w:hAnsi="Times New Roman" w:cs="Times New Roman"/>
          <w:b/>
          <w:sz w:val="16"/>
          <w:szCs w:val="24"/>
        </w:rPr>
      </w:pPr>
    </w:p>
    <w:p w:rsidR="003D69DE" w:rsidRDefault="003D69DE" w:rsidP="003D69DE">
      <w:pPr>
        <w:spacing w:line="360" w:lineRule="auto"/>
        <w:jc w:val="both"/>
      </w:pPr>
      <w:r w:rsidRPr="00392823">
        <w:lastRenderedPageBreak/>
        <w:t xml:space="preserve">According to the Federal Legislation on the Lease Holding of Urban Land (Proclamation No </w:t>
      </w:r>
      <w:r w:rsidR="00447449">
        <w:t>721/2004</w:t>
      </w:r>
      <w:r w:rsidRPr="00392823">
        <w:t>) in principle, urban land permit by lease is on auction or negotiation basis, however, the time and condition of applying the proclamation shall be determined by the concerned regional or city government depending on the level of development.</w:t>
      </w:r>
    </w:p>
    <w:p w:rsidR="004E2CE6" w:rsidRPr="00392823" w:rsidRDefault="004E2CE6" w:rsidP="003D69DE">
      <w:pPr>
        <w:spacing w:line="360" w:lineRule="auto"/>
        <w:jc w:val="both"/>
      </w:pPr>
    </w:p>
    <w:p w:rsidR="003D69DE" w:rsidRPr="00392823" w:rsidRDefault="003D69DE" w:rsidP="003D69DE">
      <w:pPr>
        <w:spacing w:line="360" w:lineRule="auto"/>
        <w:jc w:val="both"/>
        <w:rPr>
          <w:sz w:val="2"/>
        </w:rPr>
      </w:pPr>
    </w:p>
    <w:p w:rsidR="003D69DE" w:rsidRPr="00392823" w:rsidRDefault="003D69DE" w:rsidP="003D69DE">
      <w:pPr>
        <w:spacing w:line="360" w:lineRule="auto"/>
        <w:jc w:val="both"/>
      </w:pPr>
      <w:r w:rsidRPr="00392823">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3D69DE" w:rsidRPr="00392823" w:rsidRDefault="003D69DE" w:rsidP="003D69DE">
      <w:pPr>
        <w:spacing w:line="360" w:lineRule="auto"/>
        <w:jc w:val="both"/>
      </w:pPr>
    </w:p>
    <w:p w:rsidR="003D69DE" w:rsidRDefault="003D69DE" w:rsidP="003D69DE">
      <w:pPr>
        <w:spacing w:line="360" w:lineRule="auto"/>
        <w:jc w:val="both"/>
      </w:pPr>
      <w:r w:rsidRPr="00392823">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F67465" w:rsidRPr="003B706C" w:rsidRDefault="00F67465" w:rsidP="003D69DE">
      <w:pPr>
        <w:spacing w:line="360" w:lineRule="auto"/>
        <w:jc w:val="both"/>
        <w:rPr>
          <w:sz w:val="10"/>
        </w:rPr>
      </w:pPr>
    </w:p>
    <w:p w:rsidR="003D69DE" w:rsidRPr="00392823" w:rsidRDefault="003D69DE" w:rsidP="003D69DE">
      <w:pPr>
        <w:spacing w:line="360" w:lineRule="auto"/>
        <w:jc w:val="both"/>
        <w:rPr>
          <w:sz w:val="2"/>
        </w:rPr>
      </w:pPr>
    </w:p>
    <w:p w:rsidR="003D69DE" w:rsidRDefault="003D69DE" w:rsidP="003D69DE">
      <w:pPr>
        <w:spacing w:line="360" w:lineRule="auto"/>
        <w:jc w:val="both"/>
      </w:pPr>
      <w:r w:rsidRPr="00392823">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F67465" w:rsidRPr="003B706C" w:rsidRDefault="00F67465" w:rsidP="003D69DE">
      <w:pPr>
        <w:spacing w:line="360" w:lineRule="auto"/>
        <w:jc w:val="both"/>
        <w:rPr>
          <w:sz w:val="12"/>
        </w:rPr>
      </w:pPr>
    </w:p>
    <w:p w:rsidR="003D69DE" w:rsidRPr="00392823" w:rsidRDefault="003D69DE" w:rsidP="003D69DE">
      <w:pPr>
        <w:spacing w:line="360" w:lineRule="auto"/>
        <w:jc w:val="both"/>
        <w:rPr>
          <w:sz w:val="2"/>
        </w:rPr>
      </w:pPr>
    </w:p>
    <w:p w:rsidR="003D69DE" w:rsidRDefault="003D69DE" w:rsidP="003D69DE">
      <w:pPr>
        <w:spacing w:line="360" w:lineRule="auto"/>
        <w:jc w:val="both"/>
        <w:rPr>
          <w:color w:val="000000"/>
        </w:rPr>
      </w:pPr>
      <w:r w:rsidRPr="00392823">
        <w:t>In Addis Ababa</w:t>
      </w:r>
      <w:r w:rsidR="00447449">
        <w:t>,</w:t>
      </w:r>
      <w:r w:rsidRPr="00392823">
        <w:t xml:space="preserve"> the City’s Land Administration and Development Authority is directly responsible in dealing with matters concerning land.  However, regarding the manufacturing sector, </w:t>
      </w:r>
      <w:r w:rsidRPr="00392823">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F67465" w:rsidRPr="003B706C" w:rsidRDefault="00F67465" w:rsidP="003D69DE">
      <w:pPr>
        <w:spacing w:line="360" w:lineRule="auto"/>
        <w:jc w:val="both"/>
        <w:rPr>
          <w:color w:val="000000"/>
          <w:sz w:val="6"/>
        </w:rPr>
      </w:pPr>
    </w:p>
    <w:p w:rsidR="003D69DE" w:rsidRPr="00392823" w:rsidRDefault="003D69DE" w:rsidP="003D69DE">
      <w:pPr>
        <w:spacing w:line="360" w:lineRule="auto"/>
        <w:jc w:val="both"/>
        <w:rPr>
          <w:color w:val="000000"/>
          <w:sz w:val="2"/>
        </w:rPr>
      </w:pPr>
    </w:p>
    <w:p w:rsidR="003D69DE" w:rsidRDefault="003D69DE" w:rsidP="003D69DE">
      <w:pPr>
        <w:spacing w:line="360" w:lineRule="auto"/>
        <w:jc w:val="both"/>
        <w:rPr>
          <w:color w:val="000000"/>
        </w:rPr>
      </w:pPr>
      <w:r w:rsidRPr="00392823">
        <w:rPr>
          <w:color w:val="000000"/>
        </w:rPr>
        <w:t>Regarding land allocation of industrial zones if the land requirement of the project is b</w:t>
      </w:r>
      <w:r w:rsidR="00447449">
        <w:rPr>
          <w:color w:val="000000"/>
        </w:rPr>
        <w:t>e</w:t>
      </w:r>
      <w:r w:rsidRPr="00392823">
        <w:rPr>
          <w:color w:val="000000"/>
        </w:rPr>
        <w:t>low 5</w:t>
      </w:r>
      <w:r w:rsidR="00447449">
        <w:rPr>
          <w:color w:val="000000"/>
        </w:rPr>
        <w:t>,</w:t>
      </w:r>
      <w:r w:rsidRPr="00392823">
        <w:rPr>
          <w:color w:val="000000"/>
        </w:rPr>
        <w:t>000 m</w:t>
      </w:r>
      <w:r w:rsidRPr="00392823">
        <w:rPr>
          <w:color w:val="000000"/>
          <w:vertAlign w:val="superscript"/>
        </w:rPr>
        <w:t>2</w:t>
      </w:r>
      <w:r w:rsidR="00447449">
        <w:rPr>
          <w:color w:val="000000"/>
        </w:rPr>
        <w:t>,</w:t>
      </w:r>
      <w:r w:rsidRPr="00392823">
        <w:rPr>
          <w:color w:val="000000"/>
          <w:vertAlign w:val="superscript"/>
        </w:rPr>
        <w:t xml:space="preserve"> </w:t>
      </w:r>
      <w:r w:rsidRPr="00392823">
        <w:rPr>
          <w:color w:val="000000"/>
        </w:rPr>
        <w:t>the land lease request is evaluated and decided upon by the Industrial Zone Development and Coordination Committee of the City’s Investment Authority. However, if the land request is above 5,000 m</w:t>
      </w:r>
      <w:r w:rsidRPr="00392823">
        <w:rPr>
          <w:color w:val="000000"/>
          <w:vertAlign w:val="superscript"/>
        </w:rPr>
        <w:t>2</w:t>
      </w:r>
      <w:r w:rsidR="00447449">
        <w:rPr>
          <w:color w:val="000000"/>
        </w:rPr>
        <w:t>,</w:t>
      </w:r>
      <w:r w:rsidRPr="00392823">
        <w:rPr>
          <w:color w:val="000000"/>
        </w:rPr>
        <w:t xml:space="preserve"> the request is evaluated by the City’s Investment Authority and </w:t>
      </w:r>
      <w:r w:rsidR="00447449" w:rsidRPr="00392823">
        <w:rPr>
          <w:color w:val="000000"/>
        </w:rPr>
        <w:t>passed with</w:t>
      </w:r>
      <w:r w:rsidRPr="00392823">
        <w:rPr>
          <w:color w:val="000000"/>
        </w:rPr>
        <w:t xml:space="preserve"> recommendation to the Land Development and Administration Authority for decision, while the lease price is the same for both cases. </w:t>
      </w:r>
    </w:p>
    <w:p w:rsidR="00F67465" w:rsidRPr="003B706C" w:rsidRDefault="00F67465" w:rsidP="003D69DE">
      <w:pPr>
        <w:spacing w:line="360" w:lineRule="auto"/>
        <w:jc w:val="both"/>
        <w:rPr>
          <w:color w:val="000000"/>
          <w:sz w:val="10"/>
        </w:rPr>
      </w:pPr>
    </w:p>
    <w:p w:rsidR="003D69DE" w:rsidRPr="00392823" w:rsidRDefault="003D69DE" w:rsidP="003D69DE">
      <w:pPr>
        <w:spacing w:line="360" w:lineRule="auto"/>
        <w:jc w:val="both"/>
        <w:rPr>
          <w:sz w:val="2"/>
        </w:rPr>
      </w:pPr>
    </w:p>
    <w:p w:rsidR="003D69DE" w:rsidRDefault="003D69DE" w:rsidP="003D69DE">
      <w:pPr>
        <w:spacing w:line="360" w:lineRule="auto"/>
        <w:jc w:val="both"/>
      </w:pPr>
      <w:r w:rsidRPr="00392823">
        <w:lastRenderedPageBreak/>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F67465" w:rsidRPr="00447449" w:rsidRDefault="00F67465" w:rsidP="003D69DE">
      <w:pPr>
        <w:spacing w:line="360" w:lineRule="auto"/>
        <w:jc w:val="both"/>
        <w:rPr>
          <w:sz w:val="14"/>
        </w:rPr>
      </w:pPr>
    </w:p>
    <w:p w:rsidR="003D69DE" w:rsidRPr="00392823" w:rsidRDefault="003D69DE" w:rsidP="003D69DE">
      <w:pPr>
        <w:spacing w:line="360" w:lineRule="auto"/>
        <w:jc w:val="both"/>
      </w:pPr>
      <w:r w:rsidRPr="00392823">
        <w:t>The new regulation classified the city into three zones. The first Zone is Central Market District Zone, which is classified in five levels and the floor land lease price ranges from Birr 1,686 to Birr 894 per m</w:t>
      </w:r>
      <w:r w:rsidRPr="00392823">
        <w:rPr>
          <w:vertAlign w:val="superscript"/>
        </w:rPr>
        <w:t>2</w:t>
      </w:r>
      <w:r w:rsidRPr="00392823">
        <w:t>. The rate for Central Market District Zone will be applicable in most areas of the city that are considered to be main business areas that entertain high level of business activities.</w:t>
      </w:r>
    </w:p>
    <w:p w:rsidR="003D69DE" w:rsidRDefault="003D69DE" w:rsidP="003D69DE">
      <w:pPr>
        <w:spacing w:line="360" w:lineRule="auto"/>
        <w:jc w:val="both"/>
      </w:pPr>
      <w:r w:rsidRPr="00392823">
        <w:t>The second zone, Transitional Zone, will also have five levels and the floor land lease price ranges from Birr 1,035 to Birr 555 per m</w:t>
      </w:r>
      <w:r w:rsidRPr="00392823">
        <w:rPr>
          <w:vertAlign w:val="superscript"/>
        </w:rPr>
        <w:t>2</w:t>
      </w:r>
      <w:r w:rsidRPr="00392823">
        <w:t xml:space="preserve"> .This zone includes places that are surrounding the city and are occupied by mainly residential units and industries. </w:t>
      </w:r>
    </w:p>
    <w:p w:rsidR="00F67465" w:rsidRPr="00392823" w:rsidRDefault="00F67465" w:rsidP="003D69DE">
      <w:pPr>
        <w:spacing w:line="360" w:lineRule="auto"/>
        <w:jc w:val="both"/>
      </w:pPr>
    </w:p>
    <w:p w:rsidR="003D69DE" w:rsidRDefault="003D69DE" w:rsidP="003D69DE">
      <w:pPr>
        <w:spacing w:line="360" w:lineRule="auto"/>
        <w:jc w:val="both"/>
      </w:pPr>
      <w:r w:rsidRPr="00392823">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392823">
        <w:rPr>
          <w:vertAlign w:val="superscript"/>
        </w:rPr>
        <w:t xml:space="preserve">2 </w:t>
      </w:r>
      <w:r w:rsidRPr="00392823">
        <w:t>(see Table 5.2).</w:t>
      </w:r>
    </w:p>
    <w:p w:rsidR="00FF71CF" w:rsidRDefault="00FF71CF">
      <w:pPr>
        <w:spacing w:after="200" w:line="20" w:lineRule="exact"/>
        <w:rPr>
          <w:b/>
          <w:u w:val="single"/>
        </w:rPr>
      </w:pPr>
    </w:p>
    <w:p w:rsidR="003D69DE" w:rsidRPr="00392823" w:rsidRDefault="003D69DE" w:rsidP="003D69DE">
      <w:pPr>
        <w:spacing w:line="360" w:lineRule="auto"/>
        <w:jc w:val="center"/>
        <w:rPr>
          <w:b/>
          <w:u w:val="single"/>
        </w:rPr>
      </w:pPr>
      <w:r w:rsidRPr="00392823">
        <w:rPr>
          <w:b/>
          <w:u w:val="single"/>
        </w:rPr>
        <w:t>Table 5.2</w:t>
      </w:r>
    </w:p>
    <w:p w:rsidR="003D69DE" w:rsidRPr="00392823" w:rsidRDefault="003D69DE" w:rsidP="003D69DE">
      <w:pPr>
        <w:spacing w:line="360" w:lineRule="auto"/>
        <w:jc w:val="center"/>
        <w:rPr>
          <w:b/>
          <w:u w:val="single"/>
        </w:rPr>
      </w:pPr>
      <w:r w:rsidRPr="00392823">
        <w:rPr>
          <w:b/>
          <w:u w:val="single"/>
        </w:rPr>
        <w:t>NEW LAND LEASE FLOOR PRICE FOR PLOTS IN ADDIS ABABA</w:t>
      </w:r>
    </w:p>
    <w:tbl>
      <w:tblPr>
        <w:tblW w:w="4720" w:type="dxa"/>
        <w:jc w:val="center"/>
        <w:tblLook w:val="04A0"/>
      </w:tblPr>
      <w:tblGrid>
        <w:gridCol w:w="2280"/>
        <w:gridCol w:w="960"/>
        <w:gridCol w:w="1480"/>
      </w:tblGrid>
      <w:tr w:rsidR="003D69DE" w:rsidRPr="00392823" w:rsidTr="00A72FD7">
        <w:trPr>
          <w:trHeight w:hRule="exact" w:val="640"/>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DE" w:rsidRPr="00392823" w:rsidRDefault="003D69DE" w:rsidP="00447449">
            <w:pPr>
              <w:jc w:val="center"/>
              <w:rPr>
                <w:b/>
                <w:color w:val="000000"/>
              </w:rPr>
            </w:pPr>
            <w:r w:rsidRPr="00392823">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b/>
                <w:color w:val="000000"/>
              </w:rPr>
            </w:pPr>
            <w:r w:rsidRPr="00392823">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b/>
                <w:color w:val="000000"/>
              </w:rPr>
            </w:pPr>
            <w:r w:rsidRPr="00392823">
              <w:rPr>
                <w:b/>
                <w:color w:val="000000"/>
              </w:rPr>
              <w:t xml:space="preserve">Floor </w:t>
            </w:r>
            <w:r w:rsidR="000C2030" w:rsidRPr="00392823">
              <w:rPr>
                <w:b/>
                <w:color w:val="000000"/>
              </w:rPr>
              <w:t>P</w:t>
            </w:r>
            <w:r w:rsidRPr="00392823">
              <w:rPr>
                <w:b/>
                <w:color w:val="000000"/>
              </w:rPr>
              <w:t>rice/m</w:t>
            </w:r>
            <w:r w:rsidRPr="00392823">
              <w:rPr>
                <w:b/>
                <w:color w:val="000000"/>
                <w:vertAlign w:val="superscript"/>
              </w:rPr>
              <w:t>2</w:t>
            </w:r>
          </w:p>
        </w:tc>
      </w:tr>
      <w:tr w:rsidR="003D69DE" w:rsidRPr="00392823" w:rsidTr="00A72FD7">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9DE" w:rsidRPr="00392823" w:rsidRDefault="003D69DE" w:rsidP="00447449">
            <w:pPr>
              <w:jc w:val="center"/>
              <w:rPr>
                <w:color w:val="000000"/>
              </w:rPr>
            </w:pPr>
            <w:r w:rsidRPr="00392823">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w:t>
            </w:r>
            <w:r w:rsidRPr="00392823">
              <w:rPr>
                <w:color w:val="000000"/>
                <w:vertAlign w:val="superscript"/>
              </w:rPr>
              <w:t>st</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1686</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2</w:t>
            </w:r>
            <w:r w:rsidRPr="00392823">
              <w:rPr>
                <w:color w:val="000000"/>
                <w:vertAlign w:val="superscript"/>
              </w:rPr>
              <w:t>nd</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1535</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3</w:t>
            </w:r>
            <w:r w:rsidRPr="00392823">
              <w:rPr>
                <w:color w:val="000000"/>
                <w:vertAlign w:val="superscript"/>
              </w:rPr>
              <w:t>rd</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1323</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4</w:t>
            </w:r>
            <w:r w:rsidRPr="00392823">
              <w:rPr>
                <w:color w:val="000000"/>
                <w:vertAlign w:val="superscript"/>
              </w:rPr>
              <w:t>th</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1085</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5</w:t>
            </w:r>
            <w:r w:rsidRPr="00392823">
              <w:rPr>
                <w:color w:val="000000"/>
                <w:vertAlign w:val="superscript"/>
              </w:rPr>
              <w:t>th</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894</w:t>
            </w:r>
          </w:p>
        </w:tc>
      </w:tr>
      <w:tr w:rsidR="003D69DE" w:rsidRPr="00392823" w:rsidTr="00A72FD7">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9DE" w:rsidRPr="00392823" w:rsidRDefault="003D69DE" w:rsidP="00447449">
            <w:pPr>
              <w:jc w:val="center"/>
              <w:rPr>
                <w:color w:val="000000"/>
              </w:rPr>
            </w:pPr>
            <w:r w:rsidRPr="00392823">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w:t>
            </w:r>
            <w:r w:rsidRPr="00392823">
              <w:rPr>
                <w:color w:val="000000"/>
                <w:vertAlign w:val="superscript"/>
              </w:rPr>
              <w:t>st</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1035</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2</w:t>
            </w:r>
            <w:r w:rsidRPr="00392823">
              <w:rPr>
                <w:color w:val="000000"/>
                <w:vertAlign w:val="superscript"/>
              </w:rPr>
              <w:t>nd</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935</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3</w:t>
            </w:r>
            <w:r w:rsidRPr="00392823">
              <w:rPr>
                <w:color w:val="000000"/>
                <w:vertAlign w:val="superscript"/>
              </w:rPr>
              <w:t>rd</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809</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4</w:t>
            </w:r>
            <w:r w:rsidRPr="00392823">
              <w:rPr>
                <w:color w:val="000000"/>
                <w:vertAlign w:val="superscript"/>
              </w:rPr>
              <w:t>th</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685</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5</w:t>
            </w:r>
            <w:r w:rsidRPr="00392823">
              <w:rPr>
                <w:color w:val="000000"/>
                <w:vertAlign w:val="superscript"/>
              </w:rPr>
              <w:t>th</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555</w:t>
            </w:r>
          </w:p>
        </w:tc>
      </w:tr>
      <w:tr w:rsidR="003D69DE" w:rsidRPr="00392823" w:rsidTr="00A72FD7">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9DE" w:rsidRPr="00392823" w:rsidRDefault="003D69DE" w:rsidP="00447449">
            <w:pPr>
              <w:jc w:val="center"/>
              <w:rPr>
                <w:color w:val="000000"/>
              </w:rPr>
            </w:pPr>
            <w:r w:rsidRPr="00392823">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w:t>
            </w:r>
            <w:r w:rsidRPr="00392823">
              <w:rPr>
                <w:color w:val="000000"/>
                <w:vertAlign w:val="superscript"/>
              </w:rPr>
              <w:t>st</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355</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2</w:t>
            </w:r>
            <w:r w:rsidRPr="00392823">
              <w:rPr>
                <w:color w:val="000000"/>
                <w:vertAlign w:val="superscript"/>
              </w:rPr>
              <w:t>nd</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299</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3</w:t>
            </w:r>
            <w:r w:rsidRPr="00392823">
              <w:rPr>
                <w:color w:val="000000"/>
                <w:vertAlign w:val="superscript"/>
              </w:rPr>
              <w:t>rd</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217</w:t>
            </w:r>
          </w:p>
        </w:tc>
      </w:tr>
      <w:tr w:rsidR="003D69DE" w:rsidRPr="00392823" w:rsidTr="00A72FD7">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3D69DE" w:rsidRPr="00392823" w:rsidRDefault="003D69DE" w:rsidP="0044744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4</w:t>
            </w:r>
            <w:r w:rsidRPr="00392823">
              <w:rPr>
                <w:color w:val="000000"/>
                <w:vertAlign w:val="superscript"/>
              </w:rPr>
              <w:t>th</w:t>
            </w:r>
            <w:r w:rsidRPr="0039282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D69DE" w:rsidRPr="00392823" w:rsidRDefault="003D69DE" w:rsidP="00447449">
            <w:pPr>
              <w:jc w:val="center"/>
              <w:rPr>
                <w:color w:val="000000"/>
              </w:rPr>
            </w:pPr>
            <w:r w:rsidRPr="00392823">
              <w:rPr>
                <w:color w:val="000000"/>
              </w:rPr>
              <w:t>191</w:t>
            </w:r>
          </w:p>
        </w:tc>
      </w:tr>
    </w:tbl>
    <w:p w:rsidR="003D69DE" w:rsidRPr="00392823" w:rsidRDefault="003D69DE" w:rsidP="003D69DE">
      <w:pPr>
        <w:spacing w:line="360" w:lineRule="auto"/>
        <w:jc w:val="both"/>
      </w:pPr>
    </w:p>
    <w:p w:rsidR="003D69DE" w:rsidRDefault="003D69DE" w:rsidP="003D69DE">
      <w:pPr>
        <w:spacing w:line="360" w:lineRule="auto"/>
        <w:jc w:val="both"/>
      </w:pPr>
      <w:r w:rsidRPr="00392823">
        <w:lastRenderedPageBreak/>
        <w:t>Accordingly, in order to estimate the land lease cost of the project profiles it is assumed that all new manufacturing projects will be located in industrial zones located in expansion zones. Therefore, for the profile a land lease rate of Birr 266 per m</w:t>
      </w:r>
      <w:r w:rsidRPr="00392823">
        <w:rPr>
          <w:vertAlign w:val="superscript"/>
        </w:rPr>
        <w:t xml:space="preserve">2 </w:t>
      </w:r>
      <w:r w:rsidRPr="00392823">
        <w:t xml:space="preserve">which is equivalent to the average floor price of plots located in expansion zone is adopted. </w:t>
      </w:r>
    </w:p>
    <w:p w:rsidR="003D69DE" w:rsidRPr="00392823" w:rsidRDefault="003D69DE" w:rsidP="003D69DE">
      <w:pPr>
        <w:spacing w:line="360" w:lineRule="auto"/>
        <w:jc w:val="both"/>
        <w:rPr>
          <w:sz w:val="2"/>
        </w:rPr>
      </w:pPr>
    </w:p>
    <w:p w:rsidR="003D69DE" w:rsidRDefault="003D69DE" w:rsidP="003D69DE">
      <w:pPr>
        <w:spacing w:line="360" w:lineRule="auto"/>
        <w:jc w:val="both"/>
      </w:pPr>
      <w:r w:rsidRPr="00392823">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A72FD7" w:rsidRDefault="00A72FD7" w:rsidP="003D69DE">
      <w:pPr>
        <w:spacing w:line="360" w:lineRule="auto"/>
        <w:jc w:val="center"/>
        <w:rPr>
          <w:b/>
          <w:u w:val="single"/>
        </w:rPr>
      </w:pPr>
    </w:p>
    <w:p w:rsidR="003D69DE" w:rsidRPr="00392823" w:rsidRDefault="003D69DE" w:rsidP="003D69DE">
      <w:pPr>
        <w:spacing w:line="360" w:lineRule="auto"/>
        <w:jc w:val="center"/>
        <w:rPr>
          <w:b/>
          <w:u w:val="single"/>
        </w:rPr>
      </w:pPr>
      <w:r w:rsidRPr="00392823">
        <w:rPr>
          <w:b/>
          <w:u w:val="single"/>
        </w:rPr>
        <w:t>Table 5.3</w:t>
      </w:r>
    </w:p>
    <w:p w:rsidR="003D69DE" w:rsidRPr="00392823" w:rsidRDefault="003D69DE" w:rsidP="003D69DE">
      <w:pPr>
        <w:spacing w:line="360" w:lineRule="auto"/>
        <w:jc w:val="center"/>
        <w:rPr>
          <w:b/>
          <w:u w:val="single"/>
        </w:rPr>
      </w:pPr>
      <w:r w:rsidRPr="00392823">
        <w:rPr>
          <w:b/>
          <w:u w:val="single"/>
        </w:rPr>
        <w:t xml:space="preserve">INCENTIVES FOR LEASE PAYMENT OF INDUSTRIAL PROJECTS </w:t>
      </w:r>
    </w:p>
    <w:tbl>
      <w:tblPr>
        <w:tblW w:w="6219" w:type="dxa"/>
        <w:jc w:val="center"/>
        <w:tblInd w:w="93" w:type="dxa"/>
        <w:tblLook w:val="0000"/>
      </w:tblPr>
      <w:tblGrid>
        <w:gridCol w:w="1796"/>
        <w:gridCol w:w="1220"/>
        <w:gridCol w:w="2080"/>
        <w:gridCol w:w="1123"/>
      </w:tblGrid>
      <w:tr w:rsidR="003D69DE" w:rsidRPr="00392823" w:rsidTr="00447449">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3D69DE" w:rsidRPr="00392823" w:rsidRDefault="003D69DE" w:rsidP="00F67465">
            <w:pPr>
              <w:spacing w:line="360" w:lineRule="auto"/>
              <w:jc w:val="both"/>
              <w:rPr>
                <w:b/>
              </w:rPr>
            </w:pPr>
            <w:r w:rsidRPr="00392823">
              <w:rPr>
                <w:b/>
              </w:rPr>
              <w:t xml:space="preserve">Scored </w:t>
            </w:r>
            <w:r w:rsidR="000C2030" w:rsidRPr="00392823">
              <w:rPr>
                <w:b/>
              </w:rPr>
              <w:t>Point</w:t>
            </w:r>
          </w:p>
        </w:tc>
        <w:tc>
          <w:tcPr>
            <w:tcW w:w="1220" w:type="dxa"/>
            <w:tcBorders>
              <w:top w:val="single" w:sz="4" w:space="0" w:color="auto"/>
              <w:left w:val="nil"/>
              <w:bottom w:val="single" w:sz="4" w:space="0" w:color="auto"/>
              <w:right w:val="single" w:sz="4" w:space="0" w:color="auto"/>
            </w:tcBorders>
            <w:noWrap/>
            <w:vAlign w:val="bottom"/>
          </w:tcPr>
          <w:p w:rsidR="003D69DE" w:rsidRPr="00392823" w:rsidRDefault="003D69DE" w:rsidP="00F67465">
            <w:pPr>
              <w:spacing w:line="360" w:lineRule="auto"/>
              <w:jc w:val="both"/>
              <w:rPr>
                <w:b/>
              </w:rPr>
            </w:pPr>
            <w:r w:rsidRPr="00392823">
              <w:rPr>
                <w:b/>
              </w:rPr>
              <w:t xml:space="preserve">Grace </w:t>
            </w:r>
            <w:r w:rsidR="000C2030" w:rsidRPr="00392823">
              <w:rPr>
                <w:b/>
              </w:rPr>
              <w:t>Period</w:t>
            </w:r>
          </w:p>
        </w:tc>
        <w:tc>
          <w:tcPr>
            <w:tcW w:w="2080" w:type="dxa"/>
            <w:tcBorders>
              <w:top w:val="single" w:sz="4" w:space="0" w:color="auto"/>
              <w:left w:val="nil"/>
              <w:bottom w:val="single" w:sz="4" w:space="0" w:color="auto"/>
              <w:right w:val="single" w:sz="4" w:space="0" w:color="auto"/>
            </w:tcBorders>
            <w:vAlign w:val="bottom"/>
          </w:tcPr>
          <w:p w:rsidR="003D69DE" w:rsidRPr="00392823" w:rsidRDefault="003D69DE" w:rsidP="00F67465">
            <w:pPr>
              <w:spacing w:line="360" w:lineRule="auto"/>
              <w:jc w:val="both"/>
              <w:rPr>
                <w:b/>
              </w:rPr>
            </w:pPr>
            <w:r w:rsidRPr="00392823">
              <w:rPr>
                <w:b/>
              </w:rPr>
              <w:t>Payment Completion</w:t>
            </w:r>
            <w:r w:rsidRPr="00392823">
              <w:rPr>
                <w:b/>
              </w:rPr>
              <w:br/>
              <w:t xml:space="preserve"> Period</w:t>
            </w:r>
          </w:p>
        </w:tc>
        <w:tc>
          <w:tcPr>
            <w:tcW w:w="1123" w:type="dxa"/>
            <w:tcBorders>
              <w:top w:val="single" w:sz="4" w:space="0" w:color="auto"/>
              <w:left w:val="nil"/>
              <w:bottom w:val="single" w:sz="4" w:space="0" w:color="auto"/>
              <w:right w:val="single" w:sz="4" w:space="0" w:color="auto"/>
            </w:tcBorders>
            <w:vAlign w:val="bottom"/>
          </w:tcPr>
          <w:p w:rsidR="003D69DE" w:rsidRPr="00392823" w:rsidRDefault="003D69DE" w:rsidP="00F67465">
            <w:pPr>
              <w:spacing w:line="360" w:lineRule="auto"/>
              <w:jc w:val="both"/>
              <w:rPr>
                <w:b/>
              </w:rPr>
            </w:pPr>
            <w:r w:rsidRPr="00392823">
              <w:rPr>
                <w:b/>
              </w:rPr>
              <w:t>Down</w:t>
            </w:r>
            <w:r w:rsidRPr="00392823">
              <w:rPr>
                <w:b/>
              </w:rPr>
              <w:br/>
              <w:t xml:space="preserve"> Payment</w:t>
            </w:r>
          </w:p>
        </w:tc>
      </w:tr>
      <w:tr w:rsidR="003D69DE" w:rsidRPr="00392823" w:rsidTr="00447449">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3D69DE" w:rsidRPr="00392823" w:rsidRDefault="003D69DE" w:rsidP="00F67465">
            <w:pPr>
              <w:spacing w:line="360" w:lineRule="auto"/>
              <w:jc w:val="both"/>
            </w:pPr>
            <w:r w:rsidRPr="00392823">
              <w:t>Above 75%</w:t>
            </w:r>
          </w:p>
        </w:tc>
        <w:tc>
          <w:tcPr>
            <w:tcW w:w="1220"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5 Years</w:t>
            </w:r>
          </w:p>
        </w:tc>
        <w:tc>
          <w:tcPr>
            <w:tcW w:w="2080"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30 Years</w:t>
            </w:r>
          </w:p>
        </w:tc>
        <w:tc>
          <w:tcPr>
            <w:tcW w:w="1123"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10%</w:t>
            </w:r>
          </w:p>
        </w:tc>
      </w:tr>
      <w:tr w:rsidR="003D69DE" w:rsidRPr="00392823" w:rsidTr="00447449">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3D69DE" w:rsidRPr="00392823" w:rsidRDefault="003D69DE" w:rsidP="00F67465">
            <w:pPr>
              <w:spacing w:line="360" w:lineRule="auto"/>
              <w:jc w:val="both"/>
            </w:pPr>
            <w:r w:rsidRPr="00392823">
              <w:t>From 50 - 75%</w:t>
            </w:r>
          </w:p>
        </w:tc>
        <w:tc>
          <w:tcPr>
            <w:tcW w:w="1220"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5 Years</w:t>
            </w:r>
          </w:p>
        </w:tc>
        <w:tc>
          <w:tcPr>
            <w:tcW w:w="2080"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28 Years</w:t>
            </w:r>
          </w:p>
        </w:tc>
        <w:tc>
          <w:tcPr>
            <w:tcW w:w="1123"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10%</w:t>
            </w:r>
          </w:p>
        </w:tc>
      </w:tr>
      <w:tr w:rsidR="003D69DE" w:rsidRPr="00392823" w:rsidTr="00447449">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3D69DE" w:rsidRPr="00392823" w:rsidRDefault="003D69DE" w:rsidP="00F67465">
            <w:pPr>
              <w:spacing w:line="360" w:lineRule="auto"/>
              <w:jc w:val="both"/>
            </w:pPr>
            <w:r w:rsidRPr="00392823">
              <w:t>From 25 - 49%</w:t>
            </w:r>
          </w:p>
        </w:tc>
        <w:tc>
          <w:tcPr>
            <w:tcW w:w="1220"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4 Years</w:t>
            </w:r>
          </w:p>
        </w:tc>
        <w:tc>
          <w:tcPr>
            <w:tcW w:w="2080"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25 Years</w:t>
            </w:r>
          </w:p>
        </w:tc>
        <w:tc>
          <w:tcPr>
            <w:tcW w:w="1123" w:type="dxa"/>
            <w:tcBorders>
              <w:top w:val="nil"/>
              <w:left w:val="nil"/>
              <w:bottom w:val="single" w:sz="4" w:space="0" w:color="auto"/>
              <w:right w:val="single" w:sz="4" w:space="0" w:color="auto"/>
            </w:tcBorders>
            <w:noWrap/>
            <w:vAlign w:val="bottom"/>
          </w:tcPr>
          <w:p w:rsidR="003D69DE" w:rsidRPr="00392823" w:rsidRDefault="003D69DE" w:rsidP="00F67465">
            <w:pPr>
              <w:spacing w:line="360" w:lineRule="auto"/>
              <w:jc w:val="both"/>
            </w:pPr>
            <w:r w:rsidRPr="00392823">
              <w:t>10%</w:t>
            </w:r>
          </w:p>
        </w:tc>
      </w:tr>
    </w:tbl>
    <w:p w:rsidR="003D69DE" w:rsidRPr="00392823" w:rsidRDefault="003D69DE" w:rsidP="003D69DE">
      <w:pPr>
        <w:spacing w:line="360" w:lineRule="auto"/>
        <w:jc w:val="both"/>
        <w:rPr>
          <w:sz w:val="8"/>
        </w:rPr>
      </w:pPr>
    </w:p>
    <w:p w:rsidR="00FF71CF" w:rsidRPr="00FF71CF" w:rsidRDefault="00FF71CF" w:rsidP="003D69DE">
      <w:pPr>
        <w:spacing w:line="360" w:lineRule="auto"/>
        <w:jc w:val="both"/>
        <w:rPr>
          <w:sz w:val="16"/>
          <w:szCs w:val="16"/>
        </w:rPr>
      </w:pPr>
    </w:p>
    <w:p w:rsidR="004E2CE6" w:rsidRPr="005F0589" w:rsidRDefault="003D69DE" w:rsidP="004E2CE6">
      <w:pPr>
        <w:spacing w:line="360" w:lineRule="auto"/>
        <w:jc w:val="both"/>
      </w:pPr>
      <w:r w:rsidRPr="00392823">
        <w:t>For the purpose of this project profile</w:t>
      </w:r>
      <w:r w:rsidR="000C2030">
        <w:t>,</w:t>
      </w:r>
      <w:r w:rsidRPr="00392823">
        <w:t xml:space="preserve"> the average i.e. five years grace period, 28 years payment completion period and 10% down payment is used. </w:t>
      </w:r>
      <w:r w:rsidR="004E2CE6" w:rsidRPr="005F0589">
        <w:t>The land lease period for industry is 60 years.</w:t>
      </w:r>
    </w:p>
    <w:p w:rsidR="004E2CE6" w:rsidRPr="004E2CE6" w:rsidRDefault="004E2CE6" w:rsidP="004E2CE6">
      <w:pPr>
        <w:spacing w:line="360" w:lineRule="auto"/>
        <w:jc w:val="both"/>
        <w:rPr>
          <w:sz w:val="18"/>
        </w:rPr>
      </w:pPr>
    </w:p>
    <w:p w:rsidR="004E2CE6" w:rsidRPr="005F0589" w:rsidRDefault="004E2CE6" w:rsidP="004E2CE6">
      <w:pPr>
        <w:spacing w:line="360" w:lineRule="auto"/>
        <w:jc w:val="both"/>
      </w:pPr>
      <w:r w:rsidRPr="005F0589">
        <w:t xml:space="preserve">Accordingly, the total land lease cost at a rate of Birr 266 per m2 is estimated at Birr 1,330,000 of which 10% or Birr 133,000 will be paid in advance. The remaining Birr 1,197,000 will be paid in equal installments </w:t>
      </w:r>
      <w:r w:rsidR="00B50679" w:rsidRPr="005F0589">
        <w:t>within</w:t>
      </w:r>
      <w:r w:rsidRPr="005F0589">
        <w:t xml:space="preserve"> 28 years i.e. Birr 42,750 annually. </w:t>
      </w:r>
    </w:p>
    <w:p w:rsidR="00A46DEC" w:rsidRPr="00B31B15" w:rsidRDefault="00B50679" w:rsidP="00B50679">
      <w:pPr>
        <w:spacing w:line="360" w:lineRule="auto"/>
        <w:jc w:val="both"/>
      </w:pPr>
      <w:r>
        <w:t xml:space="preserve"> </w:t>
      </w:r>
      <w:r w:rsidR="00A46DEC" w:rsidRPr="00B31B15">
        <w:rPr>
          <w:b/>
        </w:rPr>
        <w:t>NB</w:t>
      </w:r>
      <w:r w:rsidR="00A46DEC" w:rsidRPr="00B31B15">
        <w:t xml:space="preserve">: The land issue in the above statement narrates or shows only Addis Ababa’s city administration land lease price, policy and regulations. </w:t>
      </w:r>
    </w:p>
    <w:p w:rsidR="00A46DEC" w:rsidRPr="00B31B15" w:rsidRDefault="00A46DEC" w:rsidP="00B50679">
      <w:pPr>
        <w:spacing w:line="360" w:lineRule="auto"/>
        <w:jc w:val="both"/>
      </w:pPr>
      <w:r w:rsidRPr="00B31B15">
        <w:t>Accordingly the project profile prepared based on the land lease price of Addis Ababa region.</w:t>
      </w:r>
    </w:p>
    <w:p w:rsidR="00A72FD7" w:rsidRDefault="00A46DEC" w:rsidP="00B50679">
      <w:pPr>
        <w:spacing w:line="360" w:lineRule="auto"/>
        <w:jc w:val="both"/>
        <w:rPr>
          <w:iCs/>
        </w:rPr>
      </w:pPr>
      <w:r w:rsidRPr="00B31B15">
        <w:lastRenderedPageBreak/>
        <w:t>To know land lease price, police and regulation of other regional state of the country updated information is available at Ethiopian Investment Agency’s website www.eia.gov.et on the factor cost.</w:t>
      </w:r>
    </w:p>
    <w:p w:rsidR="00A46DEC" w:rsidRDefault="00A46DEC" w:rsidP="003D69DE">
      <w:pPr>
        <w:spacing w:line="360" w:lineRule="auto"/>
        <w:jc w:val="both"/>
        <w:rPr>
          <w:iCs/>
        </w:rPr>
      </w:pPr>
    </w:p>
    <w:p w:rsidR="004D1E95" w:rsidRPr="003B421A" w:rsidRDefault="00B43265" w:rsidP="00B50679">
      <w:pPr>
        <w:pStyle w:val="Heading1"/>
      </w:pPr>
      <w:bookmarkStart w:id="6" w:name="_Toc369251498"/>
      <w:r>
        <w:t xml:space="preserve">VI.     </w:t>
      </w:r>
      <w:r w:rsidR="00CB213F">
        <w:t>HUMAN RESOURCE</w:t>
      </w:r>
      <w:r w:rsidR="00765FED" w:rsidRPr="003B421A">
        <w:t xml:space="preserve"> AND TRAINING</w:t>
      </w:r>
      <w:r w:rsidR="00B56489">
        <w:t xml:space="preserve"> </w:t>
      </w:r>
      <w:r w:rsidR="00B56489" w:rsidRPr="00B56489">
        <w:t>REQUIREMENT</w:t>
      </w:r>
      <w:bookmarkEnd w:id="6"/>
    </w:p>
    <w:p w:rsidR="00CB213F" w:rsidRDefault="004D1E95" w:rsidP="004B0653">
      <w:pPr>
        <w:pStyle w:val="NoSpacing"/>
        <w:spacing w:line="276" w:lineRule="auto"/>
        <w:jc w:val="both"/>
        <w:rPr>
          <w:rFonts w:ascii="Times New Roman" w:hAnsi="Times New Roman" w:cs="Times New Roman"/>
          <w:b/>
          <w:sz w:val="24"/>
          <w:szCs w:val="24"/>
        </w:rPr>
      </w:pPr>
      <w:r w:rsidRPr="00B56489">
        <w:rPr>
          <w:rFonts w:ascii="Times New Roman" w:hAnsi="Times New Roman" w:cs="Times New Roman"/>
          <w:b/>
          <w:sz w:val="24"/>
          <w:szCs w:val="24"/>
        </w:rPr>
        <w:t xml:space="preserve">  </w:t>
      </w:r>
    </w:p>
    <w:p w:rsidR="00B56489" w:rsidRDefault="00B43265" w:rsidP="003D69DE">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CB213F">
        <w:rPr>
          <w:rFonts w:ascii="Times New Roman" w:hAnsi="Times New Roman" w:cs="Times New Roman"/>
          <w:b/>
          <w:sz w:val="24"/>
          <w:szCs w:val="24"/>
        </w:rPr>
        <w:t>HUMAN RESOURCE</w:t>
      </w:r>
      <w:r w:rsidR="00CB213F" w:rsidRPr="003B421A">
        <w:rPr>
          <w:rFonts w:ascii="Times New Roman" w:hAnsi="Times New Roman" w:cs="Times New Roman"/>
          <w:b/>
          <w:sz w:val="24"/>
          <w:szCs w:val="24"/>
        </w:rPr>
        <w:t xml:space="preserve"> </w:t>
      </w:r>
      <w:r w:rsidR="00B56489" w:rsidRPr="00B56489">
        <w:rPr>
          <w:rFonts w:ascii="Times New Roman" w:hAnsi="Times New Roman" w:cs="Times New Roman"/>
          <w:b/>
          <w:sz w:val="24"/>
          <w:szCs w:val="24"/>
        </w:rPr>
        <w:t>REQUIREMENT</w:t>
      </w:r>
    </w:p>
    <w:p w:rsidR="003D69DE" w:rsidRPr="004E2CE6" w:rsidRDefault="003D69DE" w:rsidP="003D69DE">
      <w:pPr>
        <w:pStyle w:val="NoSpacing"/>
        <w:spacing w:line="276" w:lineRule="auto"/>
        <w:jc w:val="both"/>
        <w:rPr>
          <w:rFonts w:ascii="Times New Roman" w:hAnsi="Times New Roman" w:cs="Times New Roman"/>
          <w:b/>
          <w:sz w:val="20"/>
          <w:szCs w:val="24"/>
        </w:rPr>
      </w:pPr>
    </w:p>
    <w:p w:rsidR="004D1E95"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 xml:space="preserve">A total </w:t>
      </w:r>
      <w:r w:rsidR="00831529" w:rsidRPr="003B421A">
        <w:rPr>
          <w:rFonts w:ascii="Times New Roman" w:hAnsi="Times New Roman" w:cs="Times New Roman"/>
          <w:sz w:val="24"/>
          <w:szCs w:val="24"/>
        </w:rPr>
        <w:t>of</w:t>
      </w:r>
      <w:r w:rsidRPr="003B421A">
        <w:rPr>
          <w:rFonts w:ascii="Times New Roman" w:hAnsi="Times New Roman" w:cs="Times New Roman"/>
          <w:sz w:val="24"/>
          <w:szCs w:val="24"/>
        </w:rPr>
        <w:t xml:space="preserve"> 23 </w:t>
      </w:r>
      <w:r w:rsidR="00831529" w:rsidRPr="003B421A">
        <w:rPr>
          <w:rFonts w:ascii="Times New Roman" w:hAnsi="Times New Roman" w:cs="Times New Roman"/>
          <w:sz w:val="24"/>
          <w:szCs w:val="24"/>
        </w:rPr>
        <w:t xml:space="preserve">persons </w:t>
      </w:r>
      <w:r w:rsidR="00CB213F" w:rsidRPr="003B421A">
        <w:rPr>
          <w:rFonts w:ascii="Times New Roman" w:hAnsi="Times New Roman" w:cs="Times New Roman"/>
          <w:sz w:val="24"/>
          <w:szCs w:val="24"/>
        </w:rPr>
        <w:t>are</w:t>
      </w:r>
      <w:r w:rsidRPr="003B421A">
        <w:rPr>
          <w:rFonts w:ascii="Times New Roman" w:hAnsi="Times New Roman" w:cs="Times New Roman"/>
          <w:sz w:val="24"/>
          <w:szCs w:val="24"/>
        </w:rPr>
        <w:t xml:space="preserve"> required out of </w:t>
      </w:r>
      <w:r w:rsidR="004B0653" w:rsidRPr="003B421A">
        <w:rPr>
          <w:rFonts w:ascii="Times New Roman" w:hAnsi="Times New Roman" w:cs="Times New Roman"/>
          <w:sz w:val="24"/>
          <w:szCs w:val="24"/>
        </w:rPr>
        <w:t>wh</w:t>
      </w:r>
      <w:r w:rsidR="004B0653">
        <w:rPr>
          <w:rFonts w:ascii="Times New Roman" w:hAnsi="Times New Roman" w:cs="Times New Roman"/>
          <w:sz w:val="24"/>
          <w:szCs w:val="24"/>
        </w:rPr>
        <w:t>ich</w:t>
      </w:r>
      <w:r w:rsidRPr="003B421A">
        <w:rPr>
          <w:rFonts w:ascii="Times New Roman" w:hAnsi="Times New Roman" w:cs="Times New Roman"/>
          <w:sz w:val="24"/>
          <w:szCs w:val="24"/>
        </w:rPr>
        <w:t xml:space="preserve"> 14 are technical workers.</w:t>
      </w:r>
      <w:r w:rsidR="00CB213F">
        <w:rPr>
          <w:rFonts w:ascii="Times New Roman" w:hAnsi="Times New Roman" w:cs="Times New Roman"/>
          <w:sz w:val="24"/>
          <w:szCs w:val="24"/>
        </w:rPr>
        <w:t xml:space="preserve"> Annual cost of </w:t>
      </w:r>
      <w:r w:rsidR="004B0653">
        <w:rPr>
          <w:rFonts w:ascii="Times New Roman" w:hAnsi="Times New Roman" w:cs="Times New Roman"/>
          <w:sz w:val="24"/>
          <w:szCs w:val="24"/>
        </w:rPr>
        <w:t>labor</w:t>
      </w:r>
      <w:r w:rsidR="00CB213F">
        <w:rPr>
          <w:rFonts w:ascii="Times New Roman" w:hAnsi="Times New Roman" w:cs="Times New Roman"/>
          <w:sz w:val="24"/>
          <w:szCs w:val="24"/>
        </w:rPr>
        <w:t xml:space="preserve"> is estimated at Birr 565,800.</w:t>
      </w:r>
      <w:r w:rsidR="00CB213F" w:rsidRPr="003B421A">
        <w:rPr>
          <w:b/>
          <w:bCs/>
        </w:rPr>
        <w:t xml:space="preserve">   </w:t>
      </w:r>
      <w:r w:rsidRPr="003B421A">
        <w:rPr>
          <w:rFonts w:ascii="Times New Roman" w:hAnsi="Times New Roman" w:cs="Times New Roman"/>
          <w:sz w:val="24"/>
          <w:szCs w:val="24"/>
        </w:rPr>
        <w:t xml:space="preserve">The </w:t>
      </w:r>
      <w:r w:rsidR="00CB213F">
        <w:rPr>
          <w:rFonts w:ascii="Times New Roman" w:hAnsi="Times New Roman" w:cs="Times New Roman"/>
          <w:sz w:val="24"/>
          <w:szCs w:val="24"/>
        </w:rPr>
        <w:t>human resource required by type of job</w:t>
      </w:r>
      <w:r w:rsidRPr="003B421A">
        <w:rPr>
          <w:rFonts w:ascii="Times New Roman" w:hAnsi="Times New Roman" w:cs="Times New Roman"/>
          <w:sz w:val="24"/>
          <w:szCs w:val="24"/>
        </w:rPr>
        <w:t xml:space="preserve"> and</w:t>
      </w:r>
      <w:r w:rsidR="00F65EC2">
        <w:rPr>
          <w:rFonts w:ascii="Times New Roman" w:hAnsi="Times New Roman" w:cs="Times New Roman"/>
          <w:sz w:val="24"/>
          <w:szCs w:val="24"/>
        </w:rPr>
        <w:t xml:space="preserve"> monthly and annual</w:t>
      </w:r>
      <w:r w:rsidRPr="003B421A">
        <w:rPr>
          <w:rFonts w:ascii="Times New Roman" w:hAnsi="Times New Roman" w:cs="Times New Roman"/>
          <w:sz w:val="24"/>
          <w:szCs w:val="24"/>
        </w:rPr>
        <w:t xml:space="preserve"> </w:t>
      </w:r>
      <w:r w:rsidR="00B43265" w:rsidRPr="003B421A">
        <w:rPr>
          <w:rFonts w:ascii="Times New Roman" w:hAnsi="Times New Roman" w:cs="Times New Roman"/>
          <w:sz w:val="24"/>
          <w:szCs w:val="24"/>
        </w:rPr>
        <w:t>sala</w:t>
      </w:r>
      <w:r w:rsidR="00B43265">
        <w:rPr>
          <w:rFonts w:ascii="Times New Roman" w:hAnsi="Times New Roman" w:cs="Times New Roman"/>
          <w:sz w:val="24"/>
          <w:szCs w:val="24"/>
        </w:rPr>
        <w:t xml:space="preserve">ry </w:t>
      </w:r>
      <w:r w:rsidR="00B43265" w:rsidRPr="003B421A">
        <w:rPr>
          <w:rFonts w:ascii="Times New Roman" w:hAnsi="Times New Roman" w:cs="Times New Roman"/>
          <w:sz w:val="24"/>
          <w:szCs w:val="24"/>
        </w:rPr>
        <w:t>is</w:t>
      </w:r>
      <w:r w:rsidR="00765FED" w:rsidRPr="003B421A">
        <w:rPr>
          <w:rFonts w:ascii="Times New Roman" w:hAnsi="Times New Roman" w:cs="Times New Roman"/>
          <w:sz w:val="24"/>
          <w:szCs w:val="24"/>
        </w:rPr>
        <w:t xml:space="preserve"> indicated </w:t>
      </w:r>
      <w:r w:rsidR="00F65EC2">
        <w:rPr>
          <w:rFonts w:ascii="Times New Roman" w:hAnsi="Times New Roman" w:cs="Times New Roman"/>
          <w:sz w:val="24"/>
          <w:szCs w:val="24"/>
        </w:rPr>
        <w:t>in T</w:t>
      </w:r>
      <w:r w:rsidR="00765FED" w:rsidRPr="003B421A">
        <w:rPr>
          <w:rFonts w:ascii="Times New Roman" w:hAnsi="Times New Roman" w:cs="Times New Roman"/>
          <w:sz w:val="24"/>
          <w:szCs w:val="24"/>
        </w:rPr>
        <w:t>able 6.1</w:t>
      </w:r>
      <w:r w:rsidRPr="003B421A">
        <w:rPr>
          <w:rFonts w:ascii="Times New Roman" w:hAnsi="Times New Roman" w:cs="Times New Roman"/>
          <w:sz w:val="24"/>
          <w:szCs w:val="24"/>
        </w:rPr>
        <w:t>.</w:t>
      </w:r>
    </w:p>
    <w:p w:rsidR="003B706C" w:rsidRDefault="003B706C">
      <w:pPr>
        <w:spacing w:after="200" w:line="20" w:lineRule="exact"/>
        <w:rPr>
          <w:rFonts w:eastAsiaTheme="minorHAnsi"/>
          <w:b/>
          <w:u w:val="single"/>
        </w:rPr>
      </w:pPr>
    </w:p>
    <w:p w:rsidR="003B706C" w:rsidRDefault="003B706C">
      <w:pPr>
        <w:spacing w:after="200" w:line="20" w:lineRule="exact"/>
        <w:rPr>
          <w:rFonts w:eastAsiaTheme="minorHAnsi"/>
          <w:b/>
          <w:u w:val="single"/>
        </w:rPr>
      </w:pPr>
    </w:p>
    <w:p w:rsidR="004D1E95" w:rsidRPr="003B421A" w:rsidRDefault="00765FED" w:rsidP="00F65EC2">
      <w:pPr>
        <w:pStyle w:val="NoSpacing"/>
        <w:spacing w:line="360" w:lineRule="auto"/>
        <w:jc w:val="center"/>
        <w:rPr>
          <w:rFonts w:ascii="Times New Roman" w:hAnsi="Times New Roman" w:cs="Times New Roman"/>
          <w:b/>
          <w:sz w:val="24"/>
          <w:szCs w:val="24"/>
          <w:u w:val="single"/>
        </w:rPr>
      </w:pPr>
      <w:r w:rsidRPr="003B421A">
        <w:rPr>
          <w:rFonts w:ascii="Times New Roman" w:hAnsi="Times New Roman" w:cs="Times New Roman"/>
          <w:b/>
          <w:sz w:val="24"/>
          <w:szCs w:val="24"/>
          <w:u w:val="single"/>
        </w:rPr>
        <w:t>Table 6.1</w:t>
      </w:r>
    </w:p>
    <w:p w:rsidR="004D1E95" w:rsidRPr="003B421A" w:rsidRDefault="00B43265" w:rsidP="00F65EC2">
      <w:pPr>
        <w:pStyle w:val="NoSpacing"/>
        <w:spacing w:line="360" w:lineRule="auto"/>
        <w:jc w:val="center"/>
        <w:rPr>
          <w:rFonts w:ascii="Times New Roman" w:hAnsi="Times New Roman" w:cs="Times New Roman"/>
          <w:b/>
          <w:sz w:val="24"/>
          <w:szCs w:val="24"/>
          <w:u w:val="single"/>
        </w:rPr>
      </w:pPr>
      <w:r w:rsidRPr="003B421A">
        <w:rPr>
          <w:rFonts w:ascii="Times New Roman" w:hAnsi="Times New Roman" w:cs="Times New Roman"/>
          <w:b/>
          <w:sz w:val="24"/>
          <w:szCs w:val="24"/>
          <w:u w:val="single"/>
        </w:rPr>
        <w:t xml:space="preserve">LIST OF </w:t>
      </w:r>
      <w:r>
        <w:rPr>
          <w:rFonts w:ascii="Times New Roman" w:hAnsi="Times New Roman" w:cs="Times New Roman"/>
          <w:b/>
          <w:sz w:val="24"/>
          <w:szCs w:val="24"/>
          <w:u w:val="single"/>
        </w:rPr>
        <w:t>HUMAN RESOURCE</w:t>
      </w:r>
      <w:r w:rsidRPr="003B421A">
        <w:rPr>
          <w:rFonts w:ascii="Times New Roman" w:hAnsi="Times New Roman" w:cs="Times New Roman"/>
          <w:b/>
          <w:sz w:val="24"/>
          <w:szCs w:val="24"/>
          <w:u w:val="single"/>
        </w:rPr>
        <w:t xml:space="preserve"> REQUIREMENT AND </w:t>
      </w:r>
      <w:r>
        <w:rPr>
          <w:rFonts w:ascii="Times New Roman" w:hAnsi="Times New Roman" w:cs="Times New Roman"/>
          <w:b/>
          <w:sz w:val="24"/>
          <w:szCs w:val="24"/>
          <w:u w:val="single"/>
        </w:rPr>
        <w:t>LABOR COST</w:t>
      </w:r>
    </w:p>
    <w:p w:rsidR="004D1E95" w:rsidRPr="004E2CE6" w:rsidRDefault="004D1E95" w:rsidP="00F65EC2">
      <w:pPr>
        <w:pStyle w:val="NoSpacing"/>
        <w:spacing w:line="360" w:lineRule="auto"/>
        <w:jc w:val="center"/>
        <w:rPr>
          <w:rFonts w:ascii="Times New Roman" w:hAnsi="Times New Roman" w:cs="Times New Roman"/>
          <w:b/>
          <w:sz w:val="4"/>
          <w:szCs w:val="24"/>
        </w:rPr>
      </w:pPr>
    </w:p>
    <w:tbl>
      <w:tblPr>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80"/>
        <w:gridCol w:w="4392"/>
        <w:gridCol w:w="180"/>
        <w:gridCol w:w="720"/>
        <w:gridCol w:w="36"/>
        <w:gridCol w:w="1260"/>
        <w:gridCol w:w="1440"/>
      </w:tblGrid>
      <w:tr w:rsidR="004D1E95" w:rsidRPr="003B421A" w:rsidTr="00F67465">
        <w:trPr>
          <w:cantSplit/>
        </w:trPr>
        <w:tc>
          <w:tcPr>
            <w:tcW w:w="1170" w:type="dxa"/>
            <w:gridSpan w:val="2"/>
            <w:vMerge w:val="restart"/>
            <w:tcBorders>
              <w:top w:val="single" w:sz="4" w:space="0" w:color="auto"/>
              <w:left w:val="single" w:sz="4" w:space="0" w:color="auto"/>
            </w:tcBorders>
            <w:vAlign w:val="center"/>
          </w:tcPr>
          <w:p w:rsidR="004D1E95" w:rsidRPr="003B421A" w:rsidRDefault="004D1E95" w:rsidP="003B421A">
            <w:pPr>
              <w:spacing w:line="360" w:lineRule="auto"/>
              <w:jc w:val="both"/>
              <w:rPr>
                <w:b/>
              </w:rPr>
            </w:pPr>
            <w:r w:rsidRPr="003B421A">
              <w:rPr>
                <w:b/>
              </w:rPr>
              <w:t>Sr. No.</w:t>
            </w:r>
          </w:p>
        </w:tc>
        <w:tc>
          <w:tcPr>
            <w:tcW w:w="4572" w:type="dxa"/>
            <w:gridSpan w:val="2"/>
            <w:vMerge w:val="restart"/>
            <w:tcBorders>
              <w:top w:val="single" w:sz="4" w:space="0" w:color="auto"/>
            </w:tcBorders>
            <w:vAlign w:val="center"/>
          </w:tcPr>
          <w:p w:rsidR="004D1E95" w:rsidRPr="003B421A" w:rsidRDefault="004D1E95" w:rsidP="003B421A">
            <w:pPr>
              <w:spacing w:line="360" w:lineRule="auto"/>
              <w:jc w:val="both"/>
              <w:rPr>
                <w:b/>
              </w:rPr>
            </w:pPr>
            <w:r w:rsidRPr="003B421A">
              <w:rPr>
                <w:b/>
              </w:rPr>
              <w:t>Description</w:t>
            </w:r>
          </w:p>
        </w:tc>
        <w:tc>
          <w:tcPr>
            <w:tcW w:w="756" w:type="dxa"/>
            <w:gridSpan w:val="2"/>
            <w:vMerge w:val="restart"/>
            <w:tcBorders>
              <w:top w:val="single" w:sz="4" w:space="0" w:color="auto"/>
            </w:tcBorders>
            <w:vAlign w:val="center"/>
          </w:tcPr>
          <w:p w:rsidR="004D1E95" w:rsidRPr="003B421A" w:rsidRDefault="004D1E95" w:rsidP="003B421A">
            <w:pPr>
              <w:spacing w:line="360" w:lineRule="auto"/>
              <w:ind w:right="-108"/>
              <w:jc w:val="both"/>
              <w:rPr>
                <w:b/>
              </w:rPr>
            </w:pPr>
            <w:r w:rsidRPr="003B421A">
              <w:rPr>
                <w:b/>
              </w:rPr>
              <w:t>No.</w:t>
            </w:r>
          </w:p>
        </w:tc>
        <w:tc>
          <w:tcPr>
            <w:tcW w:w="2700" w:type="dxa"/>
            <w:gridSpan w:val="2"/>
            <w:tcBorders>
              <w:top w:val="single" w:sz="4" w:space="0" w:color="auto"/>
              <w:right w:val="single" w:sz="4" w:space="0" w:color="auto"/>
            </w:tcBorders>
            <w:vAlign w:val="center"/>
          </w:tcPr>
          <w:p w:rsidR="004D1E95" w:rsidRPr="003B421A" w:rsidRDefault="004D1E95" w:rsidP="003B421A">
            <w:pPr>
              <w:spacing w:line="360" w:lineRule="auto"/>
              <w:jc w:val="both"/>
              <w:rPr>
                <w:b/>
              </w:rPr>
            </w:pPr>
            <w:r w:rsidRPr="003B421A">
              <w:rPr>
                <w:b/>
              </w:rPr>
              <w:t>Salary (Birr)</w:t>
            </w:r>
          </w:p>
        </w:tc>
      </w:tr>
      <w:tr w:rsidR="004D1E95" w:rsidRPr="003B421A" w:rsidTr="00F67465">
        <w:trPr>
          <w:cantSplit/>
        </w:trPr>
        <w:tc>
          <w:tcPr>
            <w:tcW w:w="1170" w:type="dxa"/>
            <w:gridSpan w:val="2"/>
            <w:vMerge/>
            <w:tcBorders>
              <w:left w:val="single" w:sz="4" w:space="0" w:color="auto"/>
              <w:bottom w:val="single" w:sz="12" w:space="0" w:color="auto"/>
            </w:tcBorders>
            <w:vAlign w:val="center"/>
          </w:tcPr>
          <w:p w:rsidR="004D1E95" w:rsidRPr="003B421A" w:rsidRDefault="004D1E95" w:rsidP="003B421A">
            <w:pPr>
              <w:spacing w:line="360" w:lineRule="auto"/>
              <w:jc w:val="both"/>
              <w:rPr>
                <w:b/>
              </w:rPr>
            </w:pPr>
          </w:p>
        </w:tc>
        <w:tc>
          <w:tcPr>
            <w:tcW w:w="4572" w:type="dxa"/>
            <w:gridSpan w:val="2"/>
            <w:vMerge/>
            <w:tcBorders>
              <w:bottom w:val="single" w:sz="12" w:space="0" w:color="auto"/>
            </w:tcBorders>
            <w:vAlign w:val="center"/>
          </w:tcPr>
          <w:p w:rsidR="004D1E95" w:rsidRPr="003B421A" w:rsidRDefault="004D1E95" w:rsidP="003B421A">
            <w:pPr>
              <w:spacing w:line="360" w:lineRule="auto"/>
              <w:jc w:val="both"/>
              <w:rPr>
                <w:b/>
              </w:rPr>
            </w:pPr>
          </w:p>
        </w:tc>
        <w:tc>
          <w:tcPr>
            <w:tcW w:w="756" w:type="dxa"/>
            <w:gridSpan w:val="2"/>
            <w:vMerge/>
            <w:tcBorders>
              <w:bottom w:val="single" w:sz="12" w:space="0" w:color="auto"/>
            </w:tcBorders>
            <w:vAlign w:val="center"/>
          </w:tcPr>
          <w:p w:rsidR="004D1E95" w:rsidRPr="003B421A" w:rsidRDefault="004D1E95" w:rsidP="003B421A">
            <w:pPr>
              <w:spacing w:line="360" w:lineRule="auto"/>
              <w:jc w:val="both"/>
              <w:rPr>
                <w:b/>
              </w:rPr>
            </w:pPr>
          </w:p>
        </w:tc>
        <w:tc>
          <w:tcPr>
            <w:tcW w:w="1260" w:type="dxa"/>
            <w:tcBorders>
              <w:bottom w:val="single" w:sz="12" w:space="0" w:color="auto"/>
            </w:tcBorders>
            <w:vAlign w:val="center"/>
          </w:tcPr>
          <w:p w:rsidR="004D1E95" w:rsidRPr="003B421A" w:rsidRDefault="004D1E95" w:rsidP="003B421A">
            <w:pPr>
              <w:spacing w:line="360" w:lineRule="auto"/>
              <w:jc w:val="both"/>
              <w:rPr>
                <w:b/>
              </w:rPr>
            </w:pPr>
            <w:r w:rsidRPr="003B421A">
              <w:rPr>
                <w:b/>
              </w:rPr>
              <w:t>Monthly</w:t>
            </w:r>
          </w:p>
        </w:tc>
        <w:tc>
          <w:tcPr>
            <w:tcW w:w="1440" w:type="dxa"/>
            <w:tcBorders>
              <w:bottom w:val="single" w:sz="12" w:space="0" w:color="auto"/>
              <w:right w:val="single" w:sz="4" w:space="0" w:color="auto"/>
            </w:tcBorders>
            <w:vAlign w:val="center"/>
          </w:tcPr>
          <w:p w:rsidR="004D1E95" w:rsidRPr="003B421A" w:rsidRDefault="004D1E95" w:rsidP="003B421A">
            <w:pPr>
              <w:spacing w:line="360" w:lineRule="auto"/>
              <w:jc w:val="both"/>
              <w:rPr>
                <w:b/>
              </w:rPr>
            </w:pPr>
            <w:r w:rsidRPr="003B421A">
              <w:rPr>
                <w:b/>
              </w:rPr>
              <w:t>Annual</w:t>
            </w:r>
          </w:p>
        </w:tc>
      </w:tr>
      <w:tr w:rsidR="004D1E95" w:rsidRPr="003B421A" w:rsidTr="00F67465">
        <w:trPr>
          <w:cantSplit/>
        </w:trPr>
        <w:tc>
          <w:tcPr>
            <w:tcW w:w="9198" w:type="dxa"/>
            <w:gridSpan w:val="8"/>
            <w:tcBorders>
              <w:top w:val="nil"/>
              <w:left w:val="single" w:sz="4" w:space="0" w:color="auto"/>
              <w:right w:val="single" w:sz="4" w:space="0" w:color="auto"/>
            </w:tcBorders>
            <w:vAlign w:val="center"/>
          </w:tcPr>
          <w:p w:rsidR="004D1E95" w:rsidRPr="003B421A" w:rsidRDefault="004D1E95" w:rsidP="003B421A">
            <w:pPr>
              <w:spacing w:line="360" w:lineRule="auto"/>
              <w:jc w:val="both"/>
              <w:rPr>
                <w:caps/>
              </w:rPr>
            </w:pPr>
            <w:r w:rsidRPr="003B421A">
              <w:rPr>
                <w:caps/>
              </w:rPr>
              <w:t>A.  A</w:t>
            </w:r>
            <w:r w:rsidR="000C2030" w:rsidRPr="003B421A">
              <w:t>dministration</w:t>
            </w:r>
          </w:p>
        </w:tc>
      </w:tr>
      <w:tr w:rsidR="004D1E95" w:rsidRPr="003B421A" w:rsidTr="00F67465">
        <w:tc>
          <w:tcPr>
            <w:tcW w:w="1170" w:type="dxa"/>
            <w:gridSpan w:val="2"/>
            <w:tcBorders>
              <w:left w:val="single" w:sz="4" w:space="0" w:color="auto"/>
            </w:tcBorders>
            <w:vAlign w:val="center"/>
          </w:tcPr>
          <w:p w:rsidR="004D1E95" w:rsidRPr="003B421A" w:rsidRDefault="004D1E95" w:rsidP="003B421A">
            <w:pPr>
              <w:spacing w:line="360" w:lineRule="auto"/>
              <w:jc w:val="both"/>
            </w:pPr>
            <w:r w:rsidRPr="003B421A">
              <w:t>1</w:t>
            </w:r>
          </w:p>
        </w:tc>
        <w:tc>
          <w:tcPr>
            <w:tcW w:w="4572" w:type="dxa"/>
            <w:gridSpan w:val="2"/>
            <w:vAlign w:val="center"/>
          </w:tcPr>
          <w:p w:rsidR="004D1E95" w:rsidRPr="003B421A" w:rsidRDefault="004D1E95" w:rsidP="003B421A">
            <w:pPr>
              <w:spacing w:line="360" w:lineRule="auto"/>
              <w:jc w:val="both"/>
            </w:pPr>
            <w:r w:rsidRPr="003B421A">
              <w:t>Plant Manager</w:t>
            </w:r>
          </w:p>
        </w:tc>
        <w:tc>
          <w:tcPr>
            <w:tcW w:w="756" w:type="dxa"/>
            <w:gridSpan w:val="2"/>
            <w:vAlign w:val="center"/>
          </w:tcPr>
          <w:p w:rsidR="004D1E95" w:rsidRPr="003B421A" w:rsidRDefault="004D1E95" w:rsidP="003B421A">
            <w:pPr>
              <w:spacing w:line="360" w:lineRule="auto"/>
              <w:jc w:val="both"/>
            </w:pPr>
            <w:r w:rsidRPr="003B421A">
              <w:t>1</w:t>
            </w:r>
          </w:p>
        </w:tc>
        <w:tc>
          <w:tcPr>
            <w:tcW w:w="1260" w:type="dxa"/>
            <w:vAlign w:val="center"/>
          </w:tcPr>
          <w:p w:rsidR="004D1E95" w:rsidRPr="003B421A" w:rsidRDefault="004D1E95" w:rsidP="00254F30">
            <w:pPr>
              <w:spacing w:line="360" w:lineRule="auto"/>
              <w:jc w:val="center"/>
            </w:pPr>
            <w:r w:rsidRPr="003B421A">
              <w:t>5,000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60,000</w:t>
            </w:r>
          </w:p>
        </w:tc>
      </w:tr>
      <w:tr w:rsidR="004D1E95" w:rsidRPr="003B421A" w:rsidTr="00F67465">
        <w:tc>
          <w:tcPr>
            <w:tcW w:w="1170" w:type="dxa"/>
            <w:gridSpan w:val="2"/>
            <w:tcBorders>
              <w:left w:val="single" w:sz="4" w:space="0" w:color="auto"/>
              <w:bottom w:val="nil"/>
            </w:tcBorders>
            <w:vAlign w:val="center"/>
          </w:tcPr>
          <w:p w:rsidR="004D1E95" w:rsidRPr="003B421A" w:rsidRDefault="004D1E95" w:rsidP="003B421A">
            <w:pPr>
              <w:spacing w:line="360" w:lineRule="auto"/>
              <w:jc w:val="both"/>
            </w:pPr>
            <w:r w:rsidRPr="003B421A">
              <w:t>2</w:t>
            </w:r>
          </w:p>
        </w:tc>
        <w:tc>
          <w:tcPr>
            <w:tcW w:w="4572" w:type="dxa"/>
            <w:gridSpan w:val="2"/>
            <w:tcBorders>
              <w:bottom w:val="nil"/>
            </w:tcBorders>
            <w:vAlign w:val="center"/>
          </w:tcPr>
          <w:p w:rsidR="004D1E95" w:rsidRPr="003B421A" w:rsidRDefault="004D1E95" w:rsidP="003B421A">
            <w:pPr>
              <w:spacing w:line="360" w:lineRule="auto"/>
              <w:jc w:val="both"/>
            </w:pPr>
            <w:r w:rsidRPr="003B421A">
              <w:t>Secretary</w:t>
            </w:r>
          </w:p>
        </w:tc>
        <w:tc>
          <w:tcPr>
            <w:tcW w:w="756" w:type="dxa"/>
            <w:gridSpan w:val="2"/>
            <w:tcBorders>
              <w:bottom w:val="nil"/>
            </w:tcBorders>
            <w:vAlign w:val="center"/>
          </w:tcPr>
          <w:p w:rsidR="004D1E95" w:rsidRPr="003B421A" w:rsidRDefault="004D1E95" w:rsidP="003B421A">
            <w:pPr>
              <w:spacing w:line="360" w:lineRule="auto"/>
              <w:jc w:val="both"/>
            </w:pPr>
            <w:r w:rsidRPr="003B421A">
              <w:t>1</w:t>
            </w:r>
          </w:p>
        </w:tc>
        <w:tc>
          <w:tcPr>
            <w:tcW w:w="1260" w:type="dxa"/>
            <w:tcBorders>
              <w:bottom w:val="nil"/>
            </w:tcBorders>
            <w:vAlign w:val="center"/>
          </w:tcPr>
          <w:p w:rsidR="004D1E95" w:rsidRPr="003B421A" w:rsidRDefault="004D1E95" w:rsidP="00254F30">
            <w:pPr>
              <w:spacing w:line="360" w:lineRule="auto"/>
              <w:jc w:val="center"/>
            </w:pPr>
            <w:r w:rsidRPr="003B421A">
              <w:t>2,500</w:t>
            </w:r>
          </w:p>
        </w:tc>
        <w:tc>
          <w:tcPr>
            <w:tcW w:w="1440" w:type="dxa"/>
            <w:tcBorders>
              <w:bottom w:val="nil"/>
              <w:right w:val="single" w:sz="4" w:space="0" w:color="auto"/>
            </w:tcBorders>
            <w:vAlign w:val="center"/>
          </w:tcPr>
          <w:p w:rsidR="004D1E95" w:rsidRPr="003B421A" w:rsidRDefault="004D1E95" w:rsidP="00254F30">
            <w:pPr>
              <w:spacing w:line="360" w:lineRule="auto"/>
              <w:jc w:val="right"/>
            </w:pPr>
            <w:r w:rsidRPr="003B421A">
              <w:t>30,000</w:t>
            </w:r>
          </w:p>
        </w:tc>
      </w:tr>
      <w:tr w:rsidR="004D1E95" w:rsidRPr="003B421A" w:rsidTr="00F67465">
        <w:tc>
          <w:tcPr>
            <w:tcW w:w="1170" w:type="dxa"/>
            <w:gridSpan w:val="2"/>
            <w:tcBorders>
              <w:left w:val="single" w:sz="4" w:space="0" w:color="auto"/>
            </w:tcBorders>
            <w:vAlign w:val="center"/>
          </w:tcPr>
          <w:p w:rsidR="004D1E95" w:rsidRPr="003B421A" w:rsidRDefault="004D1E95" w:rsidP="003B421A">
            <w:pPr>
              <w:spacing w:line="360" w:lineRule="auto"/>
              <w:jc w:val="both"/>
            </w:pPr>
            <w:r w:rsidRPr="003B421A">
              <w:t>3</w:t>
            </w:r>
          </w:p>
        </w:tc>
        <w:tc>
          <w:tcPr>
            <w:tcW w:w="4572" w:type="dxa"/>
            <w:gridSpan w:val="2"/>
            <w:vAlign w:val="center"/>
          </w:tcPr>
          <w:p w:rsidR="004D1E95" w:rsidRPr="003B421A" w:rsidRDefault="004D1E95" w:rsidP="003B421A">
            <w:pPr>
              <w:spacing w:line="360" w:lineRule="auto"/>
              <w:jc w:val="both"/>
            </w:pPr>
            <w:r w:rsidRPr="003B421A">
              <w:t>Accountant</w:t>
            </w:r>
          </w:p>
        </w:tc>
        <w:tc>
          <w:tcPr>
            <w:tcW w:w="756" w:type="dxa"/>
            <w:gridSpan w:val="2"/>
            <w:vAlign w:val="center"/>
          </w:tcPr>
          <w:p w:rsidR="004D1E95" w:rsidRPr="003B421A" w:rsidRDefault="004D1E95" w:rsidP="003B421A">
            <w:pPr>
              <w:spacing w:line="360" w:lineRule="auto"/>
              <w:jc w:val="both"/>
            </w:pPr>
            <w:r w:rsidRPr="003B421A">
              <w:t>1</w:t>
            </w:r>
          </w:p>
        </w:tc>
        <w:tc>
          <w:tcPr>
            <w:tcW w:w="1260" w:type="dxa"/>
            <w:vAlign w:val="center"/>
          </w:tcPr>
          <w:p w:rsidR="004D1E95" w:rsidRPr="003B421A" w:rsidRDefault="004D1E95" w:rsidP="00254F30">
            <w:pPr>
              <w:spacing w:line="360" w:lineRule="auto"/>
              <w:jc w:val="center"/>
            </w:pPr>
            <w:r w:rsidRPr="003B421A">
              <w:t>2,500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30,000</w:t>
            </w:r>
          </w:p>
        </w:tc>
      </w:tr>
      <w:tr w:rsidR="004D1E95" w:rsidRPr="003B421A" w:rsidTr="00F67465">
        <w:tc>
          <w:tcPr>
            <w:tcW w:w="1170" w:type="dxa"/>
            <w:gridSpan w:val="2"/>
            <w:tcBorders>
              <w:left w:val="single" w:sz="4" w:space="0" w:color="auto"/>
              <w:bottom w:val="single" w:sz="8" w:space="0" w:color="auto"/>
            </w:tcBorders>
            <w:vAlign w:val="center"/>
          </w:tcPr>
          <w:p w:rsidR="004D1E95" w:rsidRPr="003B421A" w:rsidRDefault="004D1E95" w:rsidP="003B421A">
            <w:pPr>
              <w:spacing w:line="360" w:lineRule="auto"/>
              <w:jc w:val="both"/>
            </w:pPr>
            <w:r w:rsidRPr="003B421A">
              <w:t>4</w:t>
            </w:r>
          </w:p>
        </w:tc>
        <w:tc>
          <w:tcPr>
            <w:tcW w:w="4572" w:type="dxa"/>
            <w:gridSpan w:val="2"/>
            <w:tcBorders>
              <w:bottom w:val="single" w:sz="8" w:space="0" w:color="auto"/>
            </w:tcBorders>
            <w:vAlign w:val="center"/>
          </w:tcPr>
          <w:p w:rsidR="004D1E95" w:rsidRPr="003B421A" w:rsidRDefault="004D1E95" w:rsidP="003B421A">
            <w:pPr>
              <w:spacing w:line="360" w:lineRule="auto"/>
              <w:jc w:val="both"/>
            </w:pPr>
            <w:r w:rsidRPr="003B421A">
              <w:t>Salesman/purchaser</w:t>
            </w:r>
          </w:p>
        </w:tc>
        <w:tc>
          <w:tcPr>
            <w:tcW w:w="756" w:type="dxa"/>
            <w:gridSpan w:val="2"/>
            <w:tcBorders>
              <w:bottom w:val="single" w:sz="8" w:space="0" w:color="auto"/>
            </w:tcBorders>
            <w:vAlign w:val="center"/>
          </w:tcPr>
          <w:p w:rsidR="004D1E95" w:rsidRPr="003B421A" w:rsidRDefault="004D1E95" w:rsidP="003B421A">
            <w:pPr>
              <w:spacing w:line="360" w:lineRule="auto"/>
              <w:jc w:val="both"/>
            </w:pPr>
            <w:r w:rsidRPr="003B421A">
              <w:t>1</w:t>
            </w:r>
          </w:p>
        </w:tc>
        <w:tc>
          <w:tcPr>
            <w:tcW w:w="1260" w:type="dxa"/>
            <w:tcBorders>
              <w:bottom w:val="single" w:sz="8" w:space="0" w:color="auto"/>
            </w:tcBorders>
            <w:vAlign w:val="center"/>
          </w:tcPr>
          <w:p w:rsidR="004D1E95" w:rsidRPr="003B421A" w:rsidRDefault="004D1E95" w:rsidP="00254F30">
            <w:pPr>
              <w:spacing w:line="360" w:lineRule="auto"/>
              <w:jc w:val="center"/>
            </w:pPr>
            <w:r w:rsidRPr="003B421A">
              <w:t>2,500</w:t>
            </w:r>
          </w:p>
        </w:tc>
        <w:tc>
          <w:tcPr>
            <w:tcW w:w="1440" w:type="dxa"/>
            <w:tcBorders>
              <w:bottom w:val="single" w:sz="8" w:space="0" w:color="auto"/>
              <w:right w:val="single" w:sz="4" w:space="0" w:color="auto"/>
            </w:tcBorders>
            <w:vAlign w:val="center"/>
          </w:tcPr>
          <w:p w:rsidR="004D1E95" w:rsidRPr="003B421A" w:rsidRDefault="004D1E95" w:rsidP="00254F30">
            <w:pPr>
              <w:spacing w:line="360" w:lineRule="auto"/>
              <w:jc w:val="right"/>
            </w:pPr>
            <w:r w:rsidRPr="003B421A">
              <w:t>30,000</w:t>
            </w:r>
          </w:p>
        </w:tc>
      </w:tr>
      <w:tr w:rsidR="004D1E95" w:rsidRPr="003B421A" w:rsidTr="00F67465">
        <w:tc>
          <w:tcPr>
            <w:tcW w:w="1170" w:type="dxa"/>
            <w:gridSpan w:val="2"/>
            <w:tcBorders>
              <w:left w:val="single" w:sz="4" w:space="0" w:color="auto"/>
            </w:tcBorders>
            <w:vAlign w:val="center"/>
          </w:tcPr>
          <w:p w:rsidR="004D1E95" w:rsidRPr="003B421A" w:rsidRDefault="004D1E95" w:rsidP="003B421A">
            <w:pPr>
              <w:spacing w:line="360" w:lineRule="auto"/>
              <w:jc w:val="both"/>
            </w:pPr>
            <w:r w:rsidRPr="003B421A">
              <w:t>5</w:t>
            </w:r>
          </w:p>
        </w:tc>
        <w:tc>
          <w:tcPr>
            <w:tcW w:w="4572" w:type="dxa"/>
            <w:gridSpan w:val="2"/>
            <w:vAlign w:val="center"/>
          </w:tcPr>
          <w:p w:rsidR="004D1E95" w:rsidRPr="003B421A" w:rsidRDefault="004D1E95" w:rsidP="003B421A">
            <w:pPr>
              <w:spacing w:line="360" w:lineRule="auto"/>
              <w:jc w:val="both"/>
            </w:pPr>
            <w:r w:rsidRPr="003B421A">
              <w:t>Clerk</w:t>
            </w:r>
          </w:p>
        </w:tc>
        <w:tc>
          <w:tcPr>
            <w:tcW w:w="756" w:type="dxa"/>
            <w:gridSpan w:val="2"/>
            <w:vAlign w:val="center"/>
          </w:tcPr>
          <w:p w:rsidR="004D1E95" w:rsidRPr="003B421A" w:rsidRDefault="004D1E95" w:rsidP="003B421A">
            <w:pPr>
              <w:spacing w:line="360" w:lineRule="auto"/>
              <w:jc w:val="both"/>
            </w:pPr>
            <w:r w:rsidRPr="003B421A">
              <w:t>1</w:t>
            </w:r>
          </w:p>
        </w:tc>
        <w:tc>
          <w:tcPr>
            <w:tcW w:w="1260" w:type="dxa"/>
            <w:vAlign w:val="center"/>
          </w:tcPr>
          <w:p w:rsidR="004D1E95" w:rsidRPr="003B421A" w:rsidRDefault="004D1E95" w:rsidP="00254F30">
            <w:pPr>
              <w:spacing w:line="360" w:lineRule="auto"/>
              <w:jc w:val="center"/>
            </w:pPr>
            <w:r w:rsidRPr="003B421A">
              <w:t>1,500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18,000</w:t>
            </w:r>
          </w:p>
        </w:tc>
      </w:tr>
      <w:tr w:rsidR="004D1E95" w:rsidRPr="003B421A" w:rsidTr="00F67465">
        <w:tc>
          <w:tcPr>
            <w:tcW w:w="1170" w:type="dxa"/>
            <w:gridSpan w:val="2"/>
            <w:tcBorders>
              <w:left w:val="single" w:sz="4" w:space="0" w:color="auto"/>
            </w:tcBorders>
            <w:vAlign w:val="center"/>
          </w:tcPr>
          <w:p w:rsidR="004D1E95" w:rsidRPr="003B421A" w:rsidRDefault="004D1E95" w:rsidP="003B421A">
            <w:pPr>
              <w:spacing w:line="360" w:lineRule="auto"/>
              <w:jc w:val="both"/>
            </w:pPr>
            <w:r w:rsidRPr="003B421A">
              <w:t>6</w:t>
            </w:r>
          </w:p>
        </w:tc>
        <w:tc>
          <w:tcPr>
            <w:tcW w:w="4572" w:type="dxa"/>
            <w:gridSpan w:val="2"/>
            <w:vAlign w:val="center"/>
          </w:tcPr>
          <w:p w:rsidR="004D1E95" w:rsidRPr="003B421A" w:rsidRDefault="004D1E95" w:rsidP="003B421A">
            <w:pPr>
              <w:spacing w:line="360" w:lineRule="auto"/>
              <w:jc w:val="both"/>
            </w:pPr>
            <w:r w:rsidRPr="003B421A">
              <w:t>Cashier</w:t>
            </w:r>
          </w:p>
        </w:tc>
        <w:tc>
          <w:tcPr>
            <w:tcW w:w="756" w:type="dxa"/>
            <w:gridSpan w:val="2"/>
            <w:vAlign w:val="center"/>
          </w:tcPr>
          <w:p w:rsidR="004D1E95" w:rsidRPr="003B421A" w:rsidRDefault="004D1E95" w:rsidP="003B421A">
            <w:pPr>
              <w:spacing w:line="360" w:lineRule="auto"/>
              <w:jc w:val="both"/>
            </w:pPr>
            <w:r w:rsidRPr="003B421A">
              <w:t>1</w:t>
            </w:r>
          </w:p>
        </w:tc>
        <w:tc>
          <w:tcPr>
            <w:tcW w:w="1260" w:type="dxa"/>
            <w:vAlign w:val="center"/>
          </w:tcPr>
          <w:p w:rsidR="004D1E95" w:rsidRPr="003B421A" w:rsidRDefault="004D1E95" w:rsidP="00254F30">
            <w:pPr>
              <w:spacing w:line="360" w:lineRule="auto"/>
              <w:jc w:val="center"/>
            </w:pPr>
            <w:r w:rsidRPr="003B421A">
              <w:t>2,000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24,000</w:t>
            </w:r>
          </w:p>
        </w:tc>
      </w:tr>
      <w:tr w:rsidR="004D1E95" w:rsidRPr="003B421A" w:rsidTr="00F67465">
        <w:tc>
          <w:tcPr>
            <w:tcW w:w="1170" w:type="dxa"/>
            <w:gridSpan w:val="2"/>
            <w:tcBorders>
              <w:left w:val="single" w:sz="4" w:space="0" w:color="auto"/>
              <w:bottom w:val="single" w:sz="4" w:space="0" w:color="auto"/>
            </w:tcBorders>
            <w:vAlign w:val="center"/>
          </w:tcPr>
          <w:p w:rsidR="004D1E95" w:rsidRPr="003B421A" w:rsidRDefault="004D1E95" w:rsidP="003B421A">
            <w:pPr>
              <w:spacing w:line="360" w:lineRule="auto"/>
              <w:jc w:val="both"/>
            </w:pPr>
            <w:r w:rsidRPr="003B421A">
              <w:t>7</w:t>
            </w:r>
          </w:p>
        </w:tc>
        <w:tc>
          <w:tcPr>
            <w:tcW w:w="4572" w:type="dxa"/>
            <w:gridSpan w:val="2"/>
            <w:tcBorders>
              <w:bottom w:val="single" w:sz="4" w:space="0" w:color="auto"/>
            </w:tcBorders>
            <w:vAlign w:val="center"/>
          </w:tcPr>
          <w:p w:rsidR="004D1E95" w:rsidRPr="003B421A" w:rsidRDefault="004D1E95" w:rsidP="003B421A">
            <w:pPr>
              <w:spacing w:line="360" w:lineRule="auto"/>
              <w:jc w:val="both"/>
            </w:pPr>
            <w:r w:rsidRPr="003B421A">
              <w:t>General Service</w:t>
            </w:r>
          </w:p>
        </w:tc>
        <w:tc>
          <w:tcPr>
            <w:tcW w:w="756" w:type="dxa"/>
            <w:gridSpan w:val="2"/>
            <w:tcBorders>
              <w:bottom w:val="single" w:sz="4" w:space="0" w:color="auto"/>
            </w:tcBorders>
            <w:vAlign w:val="center"/>
          </w:tcPr>
          <w:p w:rsidR="004D1E95" w:rsidRPr="003B421A" w:rsidRDefault="004D1E95" w:rsidP="003B421A">
            <w:pPr>
              <w:spacing w:line="360" w:lineRule="auto"/>
              <w:jc w:val="both"/>
            </w:pPr>
            <w:r w:rsidRPr="003B421A">
              <w:t>3</w:t>
            </w:r>
          </w:p>
        </w:tc>
        <w:tc>
          <w:tcPr>
            <w:tcW w:w="1260" w:type="dxa"/>
            <w:tcBorders>
              <w:bottom w:val="single" w:sz="4" w:space="0" w:color="auto"/>
            </w:tcBorders>
            <w:vAlign w:val="center"/>
          </w:tcPr>
          <w:p w:rsidR="004D1E95" w:rsidRPr="003B421A" w:rsidRDefault="00254F30" w:rsidP="00254F30">
            <w:pPr>
              <w:spacing w:line="360" w:lineRule="auto"/>
              <w:jc w:val="center"/>
            </w:pPr>
            <w:r>
              <w:t xml:space="preserve">  </w:t>
            </w:r>
            <w:r w:rsidR="004D1E95" w:rsidRPr="003B421A">
              <w:t>800</w:t>
            </w:r>
          </w:p>
        </w:tc>
        <w:tc>
          <w:tcPr>
            <w:tcW w:w="1440" w:type="dxa"/>
            <w:tcBorders>
              <w:bottom w:val="single" w:sz="4" w:space="0" w:color="auto"/>
              <w:right w:val="single" w:sz="4" w:space="0" w:color="auto"/>
            </w:tcBorders>
            <w:vAlign w:val="center"/>
          </w:tcPr>
          <w:p w:rsidR="004D1E95" w:rsidRPr="003B421A" w:rsidRDefault="004D1E95" w:rsidP="00254F30">
            <w:pPr>
              <w:spacing w:line="360" w:lineRule="auto"/>
              <w:jc w:val="right"/>
            </w:pPr>
            <w:r w:rsidRPr="003B421A">
              <w:t>28,800</w:t>
            </w:r>
          </w:p>
        </w:tc>
      </w:tr>
      <w:tr w:rsidR="004D1E95" w:rsidRPr="003B421A" w:rsidTr="00F67465">
        <w:trPr>
          <w:cantSplit/>
        </w:trPr>
        <w:tc>
          <w:tcPr>
            <w:tcW w:w="5742" w:type="dxa"/>
            <w:gridSpan w:val="4"/>
            <w:tcBorders>
              <w:left w:val="single" w:sz="4" w:space="0" w:color="auto"/>
              <w:bottom w:val="single" w:sz="4" w:space="0" w:color="auto"/>
            </w:tcBorders>
            <w:vAlign w:val="center"/>
          </w:tcPr>
          <w:p w:rsidR="004D1E95" w:rsidRPr="003B421A" w:rsidRDefault="004D1E95" w:rsidP="003B421A">
            <w:pPr>
              <w:spacing w:line="360" w:lineRule="auto"/>
              <w:jc w:val="both"/>
              <w:rPr>
                <w:b/>
                <w:bCs/>
                <w:caps/>
              </w:rPr>
            </w:pPr>
            <w:r w:rsidRPr="003B421A">
              <w:rPr>
                <w:b/>
                <w:bCs/>
                <w:caps/>
              </w:rPr>
              <w:t xml:space="preserve">                                            </w:t>
            </w:r>
            <w:r w:rsidR="000C2030" w:rsidRPr="003B421A">
              <w:rPr>
                <w:b/>
                <w:bCs/>
              </w:rPr>
              <w:t>Sub</w:t>
            </w:r>
            <w:r w:rsidR="000C2030">
              <w:rPr>
                <w:b/>
                <w:bCs/>
              </w:rPr>
              <w:t>-</w:t>
            </w:r>
            <w:r w:rsidR="000C2030" w:rsidRPr="003B421A">
              <w:rPr>
                <w:b/>
                <w:bCs/>
              </w:rPr>
              <w:t xml:space="preserve"> total</w:t>
            </w:r>
          </w:p>
        </w:tc>
        <w:tc>
          <w:tcPr>
            <w:tcW w:w="756" w:type="dxa"/>
            <w:gridSpan w:val="2"/>
            <w:tcBorders>
              <w:bottom w:val="single" w:sz="4" w:space="0" w:color="auto"/>
            </w:tcBorders>
            <w:vAlign w:val="center"/>
          </w:tcPr>
          <w:p w:rsidR="004D1E95" w:rsidRPr="003B421A" w:rsidRDefault="004D1E95" w:rsidP="003B421A">
            <w:pPr>
              <w:spacing w:line="360" w:lineRule="auto"/>
              <w:jc w:val="both"/>
              <w:rPr>
                <w:b/>
                <w:bCs/>
              </w:rPr>
            </w:pPr>
            <w:r w:rsidRPr="003B421A">
              <w:rPr>
                <w:b/>
                <w:bCs/>
              </w:rPr>
              <w:t>9</w:t>
            </w:r>
          </w:p>
        </w:tc>
        <w:tc>
          <w:tcPr>
            <w:tcW w:w="1260" w:type="dxa"/>
            <w:tcBorders>
              <w:bottom w:val="single" w:sz="4" w:space="0" w:color="auto"/>
            </w:tcBorders>
            <w:vAlign w:val="center"/>
          </w:tcPr>
          <w:p w:rsidR="004D1E95" w:rsidRPr="003B421A" w:rsidRDefault="004D1E95" w:rsidP="003B421A">
            <w:pPr>
              <w:spacing w:line="360" w:lineRule="auto"/>
              <w:jc w:val="both"/>
              <w:rPr>
                <w:b/>
                <w:bCs/>
              </w:rPr>
            </w:pPr>
          </w:p>
        </w:tc>
        <w:tc>
          <w:tcPr>
            <w:tcW w:w="1440" w:type="dxa"/>
            <w:tcBorders>
              <w:bottom w:val="single" w:sz="4" w:space="0" w:color="auto"/>
              <w:right w:val="single" w:sz="4" w:space="0" w:color="auto"/>
            </w:tcBorders>
            <w:vAlign w:val="center"/>
          </w:tcPr>
          <w:p w:rsidR="004D1E95" w:rsidRPr="003B421A" w:rsidRDefault="004D1E95" w:rsidP="00254F30">
            <w:pPr>
              <w:spacing w:line="360" w:lineRule="auto"/>
              <w:jc w:val="right"/>
              <w:rPr>
                <w:b/>
                <w:bCs/>
              </w:rPr>
            </w:pPr>
            <w:r w:rsidRPr="003B421A">
              <w:rPr>
                <w:b/>
                <w:bCs/>
              </w:rPr>
              <w:t>220,800</w:t>
            </w:r>
          </w:p>
        </w:tc>
      </w:tr>
      <w:tr w:rsidR="004D1E95" w:rsidRPr="003B421A" w:rsidTr="00F67465">
        <w:trPr>
          <w:cantSplit/>
        </w:trPr>
        <w:tc>
          <w:tcPr>
            <w:tcW w:w="9198" w:type="dxa"/>
            <w:gridSpan w:val="8"/>
            <w:tcBorders>
              <w:top w:val="single" w:sz="4" w:space="0" w:color="auto"/>
              <w:left w:val="single" w:sz="4" w:space="0" w:color="auto"/>
              <w:right w:val="single" w:sz="4" w:space="0" w:color="auto"/>
            </w:tcBorders>
            <w:vAlign w:val="center"/>
          </w:tcPr>
          <w:p w:rsidR="004D1E95" w:rsidRPr="003B421A" w:rsidRDefault="004D1E95" w:rsidP="003B421A">
            <w:pPr>
              <w:spacing w:line="360" w:lineRule="auto"/>
              <w:jc w:val="both"/>
              <w:rPr>
                <w:caps/>
              </w:rPr>
            </w:pPr>
            <w:r w:rsidRPr="003B421A">
              <w:rPr>
                <w:caps/>
              </w:rPr>
              <w:t>B.  P</w:t>
            </w:r>
            <w:r w:rsidR="000C2030" w:rsidRPr="003B421A">
              <w:t>roduction</w:t>
            </w:r>
          </w:p>
        </w:tc>
      </w:tr>
      <w:tr w:rsidR="004D1E95" w:rsidRPr="003B421A" w:rsidTr="00F67465">
        <w:tc>
          <w:tcPr>
            <w:tcW w:w="990" w:type="dxa"/>
            <w:tcBorders>
              <w:left w:val="single" w:sz="4" w:space="0" w:color="auto"/>
            </w:tcBorders>
            <w:vAlign w:val="center"/>
          </w:tcPr>
          <w:p w:rsidR="004D1E95" w:rsidRPr="003B421A" w:rsidRDefault="004D1E95" w:rsidP="003B421A">
            <w:pPr>
              <w:spacing w:line="360" w:lineRule="auto"/>
              <w:jc w:val="both"/>
            </w:pPr>
            <w:r w:rsidRPr="003B421A">
              <w:t>8</w:t>
            </w:r>
          </w:p>
        </w:tc>
        <w:tc>
          <w:tcPr>
            <w:tcW w:w="4572" w:type="dxa"/>
            <w:gridSpan w:val="2"/>
            <w:vAlign w:val="center"/>
          </w:tcPr>
          <w:p w:rsidR="004D1E95" w:rsidRPr="003B421A" w:rsidRDefault="004D1E95" w:rsidP="003B421A">
            <w:pPr>
              <w:spacing w:line="360" w:lineRule="auto"/>
              <w:jc w:val="both"/>
            </w:pPr>
            <w:r w:rsidRPr="003B421A">
              <w:t>Foreman/</w:t>
            </w:r>
          </w:p>
        </w:tc>
        <w:tc>
          <w:tcPr>
            <w:tcW w:w="900" w:type="dxa"/>
            <w:gridSpan w:val="2"/>
            <w:vAlign w:val="center"/>
          </w:tcPr>
          <w:p w:rsidR="004D1E95" w:rsidRPr="003B421A" w:rsidRDefault="004D1E95" w:rsidP="003B421A">
            <w:pPr>
              <w:spacing w:line="360" w:lineRule="auto"/>
              <w:jc w:val="both"/>
            </w:pPr>
            <w:r w:rsidRPr="003B421A">
              <w:t>1</w:t>
            </w:r>
          </w:p>
        </w:tc>
        <w:tc>
          <w:tcPr>
            <w:tcW w:w="1296" w:type="dxa"/>
            <w:gridSpan w:val="2"/>
            <w:vAlign w:val="center"/>
          </w:tcPr>
          <w:p w:rsidR="004D1E95" w:rsidRPr="003B421A" w:rsidRDefault="004D1E95" w:rsidP="00254F30">
            <w:pPr>
              <w:spacing w:line="360" w:lineRule="auto"/>
              <w:jc w:val="center"/>
            </w:pPr>
            <w:r w:rsidRPr="003B421A">
              <w:t>2,500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30,000</w:t>
            </w:r>
          </w:p>
        </w:tc>
      </w:tr>
      <w:tr w:rsidR="004D1E95" w:rsidRPr="003B421A" w:rsidTr="00F67465">
        <w:tc>
          <w:tcPr>
            <w:tcW w:w="990" w:type="dxa"/>
            <w:tcBorders>
              <w:left w:val="single" w:sz="4" w:space="0" w:color="auto"/>
            </w:tcBorders>
            <w:vAlign w:val="center"/>
          </w:tcPr>
          <w:p w:rsidR="004D1E95" w:rsidRPr="003B421A" w:rsidRDefault="004D1E95" w:rsidP="003B421A">
            <w:pPr>
              <w:spacing w:line="360" w:lineRule="auto"/>
              <w:jc w:val="both"/>
            </w:pPr>
            <w:r w:rsidRPr="003B421A">
              <w:t>9</w:t>
            </w:r>
          </w:p>
        </w:tc>
        <w:tc>
          <w:tcPr>
            <w:tcW w:w="4572" w:type="dxa"/>
            <w:gridSpan w:val="2"/>
            <w:vAlign w:val="center"/>
          </w:tcPr>
          <w:p w:rsidR="004D1E95" w:rsidRPr="003B421A" w:rsidRDefault="004D1E95" w:rsidP="003B421A">
            <w:pPr>
              <w:spacing w:line="360" w:lineRule="auto"/>
              <w:jc w:val="both"/>
            </w:pPr>
            <w:r w:rsidRPr="003B421A">
              <w:t>Machinery Operators</w:t>
            </w:r>
          </w:p>
        </w:tc>
        <w:tc>
          <w:tcPr>
            <w:tcW w:w="900" w:type="dxa"/>
            <w:gridSpan w:val="2"/>
            <w:vAlign w:val="center"/>
          </w:tcPr>
          <w:p w:rsidR="004D1E95" w:rsidRPr="003B421A" w:rsidRDefault="004D1E95" w:rsidP="003B421A">
            <w:pPr>
              <w:spacing w:line="360" w:lineRule="auto"/>
              <w:jc w:val="both"/>
            </w:pPr>
            <w:r w:rsidRPr="003B421A">
              <w:t>6</w:t>
            </w:r>
          </w:p>
        </w:tc>
        <w:tc>
          <w:tcPr>
            <w:tcW w:w="1296" w:type="dxa"/>
            <w:gridSpan w:val="2"/>
            <w:vAlign w:val="center"/>
          </w:tcPr>
          <w:p w:rsidR="004D1E95" w:rsidRPr="003B421A" w:rsidRDefault="004D1E95" w:rsidP="00254F30">
            <w:pPr>
              <w:spacing w:line="360" w:lineRule="auto"/>
              <w:jc w:val="center"/>
            </w:pPr>
            <w:r w:rsidRPr="003B421A">
              <w:t>2,000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144,000</w:t>
            </w:r>
          </w:p>
        </w:tc>
      </w:tr>
      <w:tr w:rsidR="004D1E95" w:rsidRPr="003B421A" w:rsidTr="00F67465">
        <w:tc>
          <w:tcPr>
            <w:tcW w:w="990" w:type="dxa"/>
            <w:tcBorders>
              <w:left w:val="single" w:sz="4" w:space="0" w:color="auto"/>
            </w:tcBorders>
            <w:vAlign w:val="center"/>
          </w:tcPr>
          <w:p w:rsidR="004D1E95" w:rsidRPr="003B421A" w:rsidRDefault="004D1E95" w:rsidP="003B421A">
            <w:pPr>
              <w:spacing w:line="360" w:lineRule="auto"/>
              <w:jc w:val="both"/>
            </w:pPr>
            <w:r w:rsidRPr="003B421A">
              <w:t>10</w:t>
            </w:r>
          </w:p>
        </w:tc>
        <w:tc>
          <w:tcPr>
            <w:tcW w:w="4572" w:type="dxa"/>
            <w:gridSpan w:val="2"/>
            <w:vAlign w:val="center"/>
          </w:tcPr>
          <w:p w:rsidR="004D1E95" w:rsidRPr="003B421A" w:rsidRDefault="004D1E95" w:rsidP="003B421A">
            <w:pPr>
              <w:spacing w:line="360" w:lineRule="auto"/>
              <w:jc w:val="both"/>
            </w:pPr>
            <w:r w:rsidRPr="003B421A">
              <w:t>Assistant Operators</w:t>
            </w:r>
          </w:p>
        </w:tc>
        <w:tc>
          <w:tcPr>
            <w:tcW w:w="900" w:type="dxa"/>
            <w:gridSpan w:val="2"/>
            <w:vAlign w:val="center"/>
          </w:tcPr>
          <w:p w:rsidR="004D1E95" w:rsidRPr="003B421A" w:rsidRDefault="004D1E95" w:rsidP="003B421A">
            <w:pPr>
              <w:spacing w:line="360" w:lineRule="auto"/>
              <w:jc w:val="both"/>
            </w:pPr>
            <w:r w:rsidRPr="003B421A">
              <w:t>1</w:t>
            </w:r>
          </w:p>
        </w:tc>
        <w:tc>
          <w:tcPr>
            <w:tcW w:w="1296" w:type="dxa"/>
            <w:gridSpan w:val="2"/>
            <w:vAlign w:val="center"/>
          </w:tcPr>
          <w:p w:rsidR="004D1E95" w:rsidRPr="003B421A" w:rsidRDefault="004D1E95" w:rsidP="00254F30">
            <w:pPr>
              <w:spacing w:line="360" w:lineRule="auto"/>
              <w:jc w:val="center"/>
            </w:pPr>
            <w:r w:rsidRPr="003B421A">
              <w:t>1,500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6,000</w:t>
            </w:r>
          </w:p>
        </w:tc>
      </w:tr>
      <w:tr w:rsidR="004D1E95" w:rsidRPr="003B421A" w:rsidTr="00F67465">
        <w:trPr>
          <w:trHeight w:val="427"/>
        </w:trPr>
        <w:tc>
          <w:tcPr>
            <w:tcW w:w="990" w:type="dxa"/>
            <w:tcBorders>
              <w:left w:val="single" w:sz="4" w:space="0" w:color="auto"/>
            </w:tcBorders>
            <w:vAlign w:val="center"/>
          </w:tcPr>
          <w:p w:rsidR="004D1E95" w:rsidRPr="003B421A" w:rsidRDefault="004D1E95" w:rsidP="003B421A">
            <w:pPr>
              <w:spacing w:line="360" w:lineRule="auto"/>
              <w:jc w:val="both"/>
            </w:pPr>
            <w:r w:rsidRPr="003B421A">
              <w:t>11</w:t>
            </w:r>
          </w:p>
        </w:tc>
        <w:tc>
          <w:tcPr>
            <w:tcW w:w="4572" w:type="dxa"/>
            <w:gridSpan w:val="2"/>
            <w:vAlign w:val="center"/>
          </w:tcPr>
          <w:p w:rsidR="004D1E95" w:rsidRPr="003B421A" w:rsidRDefault="004D1E95" w:rsidP="003B421A">
            <w:pPr>
              <w:spacing w:line="360" w:lineRule="auto"/>
              <w:jc w:val="both"/>
            </w:pPr>
            <w:r w:rsidRPr="003B421A">
              <w:t xml:space="preserve">Quality controller &amp;lab. technicians </w:t>
            </w:r>
          </w:p>
        </w:tc>
        <w:tc>
          <w:tcPr>
            <w:tcW w:w="900" w:type="dxa"/>
            <w:gridSpan w:val="2"/>
            <w:vAlign w:val="center"/>
          </w:tcPr>
          <w:p w:rsidR="004D1E95" w:rsidRPr="003B421A" w:rsidRDefault="004D1E95" w:rsidP="003B421A">
            <w:pPr>
              <w:spacing w:line="360" w:lineRule="auto"/>
              <w:jc w:val="both"/>
            </w:pPr>
            <w:r w:rsidRPr="003B421A">
              <w:t>3</w:t>
            </w:r>
          </w:p>
        </w:tc>
        <w:tc>
          <w:tcPr>
            <w:tcW w:w="1296" w:type="dxa"/>
            <w:gridSpan w:val="2"/>
            <w:vAlign w:val="center"/>
          </w:tcPr>
          <w:p w:rsidR="004D1E95" w:rsidRPr="003B421A" w:rsidRDefault="004D1E95" w:rsidP="00254F30">
            <w:pPr>
              <w:spacing w:line="360" w:lineRule="auto"/>
              <w:jc w:val="center"/>
            </w:pPr>
            <w:r w:rsidRPr="003B421A">
              <w:t>1,500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54,000</w:t>
            </w:r>
          </w:p>
        </w:tc>
      </w:tr>
      <w:tr w:rsidR="004D1E95" w:rsidRPr="003B421A" w:rsidTr="00F67465">
        <w:trPr>
          <w:trHeight w:val="427"/>
        </w:trPr>
        <w:tc>
          <w:tcPr>
            <w:tcW w:w="990" w:type="dxa"/>
            <w:tcBorders>
              <w:left w:val="single" w:sz="4" w:space="0" w:color="auto"/>
            </w:tcBorders>
            <w:vAlign w:val="center"/>
          </w:tcPr>
          <w:p w:rsidR="004D1E95" w:rsidRPr="003B421A" w:rsidRDefault="004D1E95" w:rsidP="003B421A">
            <w:pPr>
              <w:spacing w:line="360" w:lineRule="auto"/>
              <w:jc w:val="both"/>
            </w:pPr>
            <w:r w:rsidRPr="003B421A">
              <w:t>12</w:t>
            </w:r>
          </w:p>
        </w:tc>
        <w:tc>
          <w:tcPr>
            <w:tcW w:w="4572" w:type="dxa"/>
            <w:gridSpan w:val="2"/>
            <w:vAlign w:val="center"/>
          </w:tcPr>
          <w:p w:rsidR="004D1E95" w:rsidRPr="003B421A" w:rsidRDefault="004D1E95" w:rsidP="003B421A">
            <w:pPr>
              <w:spacing w:line="360" w:lineRule="auto"/>
              <w:jc w:val="both"/>
            </w:pPr>
            <w:r w:rsidRPr="003B421A">
              <w:t>Laborers</w:t>
            </w:r>
          </w:p>
        </w:tc>
        <w:tc>
          <w:tcPr>
            <w:tcW w:w="900" w:type="dxa"/>
            <w:gridSpan w:val="2"/>
            <w:vAlign w:val="center"/>
          </w:tcPr>
          <w:p w:rsidR="004D1E95" w:rsidRPr="003B421A" w:rsidRDefault="004D1E95" w:rsidP="003B421A">
            <w:pPr>
              <w:spacing w:line="360" w:lineRule="auto"/>
              <w:jc w:val="both"/>
            </w:pPr>
            <w:r w:rsidRPr="003B421A">
              <w:t>2</w:t>
            </w:r>
          </w:p>
        </w:tc>
        <w:tc>
          <w:tcPr>
            <w:tcW w:w="1296" w:type="dxa"/>
            <w:gridSpan w:val="2"/>
            <w:vAlign w:val="center"/>
          </w:tcPr>
          <w:p w:rsidR="004D1E95" w:rsidRPr="003B421A" w:rsidRDefault="00254F30" w:rsidP="00254F30">
            <w:pPr>
              <w:spacing w:line="360" w:lineRule="auto"/>
              <w:jc w:val="center"/>
            </w:pPr>
            <w:r>
              <w:t xml:space="preserve">  </w:t>
            </w:r>
            <w:r w:rsidR="004D1E95" w:rsidRPr="003B421A">
              <w:t>800</w:t>
            </w:r>
          </w:p>
        </w:tc>
        <w:tc>
          <w:tcPr>
            <w:tcW w:w="1440" w:type="dxa"/>
            <w:tcBorders>
              <w:right w:val="single" w:sz="4" w:space="0" w:color="auto"/>
            </w:tcBorders>
            <w:vAlign w:val="center"/>
          </w:tcPr>
          <w:p w:rsidR="004D1E95" w:rsidRPr="003B421A" w:rsidRDefault="004D1E95" w:rsidP="00254F30">
            <w:pPr>
              <w:spacing w:line="360" w:lineRule="auto"/>
              <w:jc w:val="right"/>
            </w:pPr>
            <w:r w:rsidRPr="003B421A">
              <w:t>19,200</w:t>
            </w:r>
          </w:p>
        </w:tc>
      </w:tr>
      <w:tr w:rsidR="004D1E95" w:rsidRPr="003B421A" w:rsidTr="00F67465">
        <w:trPr>
          <w:cantSplit/>
        </w:trPr>
        <w:tc>
          <w:tcPr>
            <w:tcW w:w="5562" w:type="dxa"/>
            <w:gridSpan w:val="3"/>
            <w:tcBorders>
              <w:left w:val="single" w:sz="4" w:space="0" w:color="auto"/>
              <w:right w:val="single" w:sz="4" w:space="0" w:color="auto"/>
            </w:tcBorders>
            <w:vAlign w:val="center"/>
          </w:tcPr>
          <w:p w:rsidR="004D1E95" w:rsidRPr="003B421A" w:rsidRDefault="000C2030" w:rsidP="003B421A">
            <w:pPr>
              <w:spacing w:line="360" w:lineRule="auto"/>
              <w:jc w:val="both"/>
              <w:rPr>
                <w:b/>
                <w:bCs/>
                <w:caps/>
              </w:rPr>
            </w:pPr>
            <w:r w:rsidRPr="003B421A">
              <w:rPr>
                <w:b/>
                <w:bCs/>
              </w:rPr>
              <w:lastRenderedPageBreak/>
              <w:t>Sub</w:t>
            </w:r>
            <w:r>
              <w:rPr>
                <w:b/>
                <w:bCs/>
              </w:rPr>
              <w:t>-</w:t>
            </w:r>
            <w:r w:rsidRPr="003B421A">
              <w:rPr>
                <w:b/>
                <w:bCs/>
              </w:rPr>
              <w:t xml:space="preserve"> total</w:t>
            </w:r>
          </w:p>
        </w:tc>
        <w:tc>
          <w:tcPr>
            <w:tcW w:w="900" w:type="dxa"/>
            <w:gridSpan w:val="2"/>
            <w:tcBorders>
              <w:left w:val="single" w:sz="4" w:space="0" w:color="auto"/>
              <w:right w:val="single" w:sz="4" w:space="0" w:color="auto"/>
            </w:tcBorders>
            <w:vAlign w:val="center"/>
          </w:tcPr>
          <w:p w:rsidR="004D1E95" w:rsidRPr="003B421A" w:rsidRDefault="004D1E95" w:rsidP="003B421A">
            <w:pPr>
              <w:spacing w:line="360" w:lineRule="auto"/>
              <w:jc w:val="both"/>
              <w:rPr>
                <w:b/>
                <w:bCs/>
                <w:caps/>
              </w:rPr>
            </w:pPr>
            <w:r w:rsidRPr="003B421A">
              <w:rPr>
                <w:b/>
                <w:bCs/>
                <w:caps/>
              </w:rPr>
              <w:t>14</w:t>
            </w:r>
          </w:p>
        </w:tc>
        <w:tc>
          <w:tcPr>
            <w:tcW w:w="1296" w:type="dxa"/>
            <w:gridSpan w:val="2"/>
            <w:tcBorders>
              <w:left w:val="single" w:sz="4" w:space="0" w:color="auto"/>
              <w:right w:val="single" w:sz="4" w:space="0" w:color="auto"/>
            </w:tcBorders>
            <w:vAlign w:val="center"/>
          </w:tcPr>
          <w:p w:rsidR="004D1E95" w:rsidRPr="003B421A" w:rsidRDefault="004D1E95" w:rsidP="003B421A">
            <w:pPr>
              <w:spacing w:line="360" w:lineRule="auto"/>
              <w:jc w:val="both"/>
              <w:rPr>
                <w:b/>
                <w:bCs/>
              </w:rPr>
            </w:pPr>
            <w:r w:rsidRPr="003B421A">
              <w:rPr>
                <w:b/>
                <w:bCs/>
              </w:rPr>
              <w:t>-</w:t>
            </w:r>
          </w:p>
        </w:tc>
        <w:tc>
          <w:tcPr>
            <w:tcW w:w="1440" w:type="dxa"/>
            <w:tcBorders>
              <w:left w:val="single" w:sz="4" w:space="0" w:color="auto"/>
              <w:right w:val="single" w:sz="4" w:space="0" w:color="auto"/>
            </w:tcBorders>
            <w:vAlign w:val="center"/>
          </w:tcPr>
          <w:p w:rsidR="004D1E95" w:rsidRPr="003B421A" w:rsidRDefault="004D1E95" w:rsidP="00254F30">
            <w:pPr>
              <w:spacing w:line="360" w:lineRule="auto"/>
              <w:jc w:val="right"/>
              <w:rPr>
                <w:b/>
                <w:bCs/>
              </w:rPr>
            </w:pPr>
            <w:r w:rsidRPr="003B421A">
              <w:rPr>
                <w:b/>
                <w:bCs/>
              </w:rPr>
              <w:t>253,200</w:t>
            </w:r>
          </w:p>
        </w:tc>
      </w:tr>
      <w:tr w:rsidR="004D1E95" w:rsidRPr="003B421A" w:rsidTr="00254F30">
        <w:trPr>
          <w:cantSplit/>
        </w:trPr>
        <w:tc>
          <w:tcPr>
            <w:tcW w:w="5562" w:type="dxa"/>
            <w:gridSpan w:val="3"/>
            <w:tcBorders>
              <w:left w:val="single" w:sz="4" w:space="0" w:color="auto"/>
              <w:right w:val="single" w:sz="4" w:space="0" w:color="auto"/>
            </w:tcBorders>
            <w:vAlign w:val="center"/>
          </w:tcPr>
          <w:p w:rsidR="004D1E95" w:rsidRPr="003B421A" w:rsidRDefault="000C2030" w:rsidP="00254F30">
            <w:pPr>
              <w:spacing w:line="360" w:lineRule="auto"/>
              <w:jc w:val="center"/>
              <w:rPr>
                <w:b/>
                <w:bCs/>
                <w:caps/>
              </w:rPr>
            </w:pPr>
            <w:r w:rsidRPr="003B421A">
              <w:rPr>
                <w:b/>
                <w:bCs/>
              </w:rPr>
              <w:t>Total</w:t>
            </w:r>
          </w:p>
        </w:tc>
        <w:tc>
          <w:tcPr>
            <w:tcW w:w="900" w:type="dxa"/>
            <w:gridSpan w:val="2"/>
            <w:tcBorders>
              <w:left w:val="single" w:sz="4" w:space="0" w:color="auto"/>
              <w:right w:val="single" w:sz="4" w:space="0" w:color="auto"/>
            </w:tcBorders>
            <w:vAlign w:val="center"/>
          </w:tcPr>
          <w:p w:rsidR="004D1E95" w:rsidRPr="003B421A" w:rsidRDefault="004D1E95" w:rsidP="00254F30">
            <w:pPr>
              <w:spacing w:line="360" w:lineRule="auto"/>
              <w:jc w:val="center"/>
              <w:rPr>
                <w:b/>
                <w:bCs/>
                <w:caps/>
              </w:rPr>
            </w:pPr>
          </w:p>
        </w:tc>
        <w:tc>
          <w:tcPr>
            <w:tcW w:w="1296" w:type="dxa"/>
            <w:gridSpan w:val="2"/>
            <w:tcBorders>
              <w:left w:val="single" w:sz="4" w:space="0" w:color="auto"/>
              <w:right w:val="single" w:sz="4" w:space="0" w:color="auto"/>
            </w:tcBorders>
            <w:vAlign w:val="center"/>
          </w:tcPr>
          <w:p w:rsidR="004D1E95" w:rsidRPr="003B421A" w:rsidRDefault="004D1E95" w:rsidP="00254F30">
            <w:pPr>
              <w:spacing w:line="360" w:lineRule="auto"/>
              <w:jc w:val="center"/>
              <w:rPr>
                <w:b/>
                <w:bCs/>
              </w:rPr>
            </w:pPr>
          </w:p>
        </w:tc>
        <w:tc>
          <w:tcPr>
            <w:tcW w:w="1440" w:type="dxa"/>
            <w:tcBorders>
              <w:left w:val="single" w:sz="4" w:space="0" w:color="auto"/>
              <w:right w:val="single" w:sz="4" w:space="0" w:color="auto"/>
            </w:tcBorders>
            <w:vAlign w:val="center"/>
          </w:tcPr>
          <w:p w:rsidR="004D1E95" w:rsidRPr="003B421A" w:rsidRDefault="004D1E95" w:rsidP="00254F30">
            <w:pPr>
              <w:spacing w:line="360" w:lineRule="auto"/>
              <w:jc w:val="right"/>
              <w:rPr>
                <w:b/>
                <w:bCs/>
              </w:rPr>
            </w:pPr>
            <w:r w:rsidRPr="003B421A">
              <w:rPr>
                <w:b/>
                <w:bCs/>
              </w:rPr>
              <w:t>474,000</w:t>
            </w:r>
          </w:p>
        </w:tc>
      </w:tr>
      <w:tr w:rsidR="004D1E95" w:rsidRPr="003B421A" w:rsidTr="00254F30">
        <w:trPr>
          <w:cantSplit/>
        </w:trPr>
        <w:tc>
          <w:tcPr>
            <w:tcW w:w="5562" w:type="dxa"/>
            <w:gridSpan w:val="3"/>
            <w:tcBorders>
              <w:left w:val="single" w:sz="4" w:space="0" w:color="auto"/>
              <w:right w:val="single" w:sz="4" w:space="0" w:color="auto"/>
            </w:tcBorders>
            <w:vAlign w:val="center"/>
          </w:tcPr>
          <w:p w:rsidR="004D1E95" w:rsidRPr="003B421A" w:rsidRDefault="000C2030" w:rsidP="003B421A">
            <w:pPr>
              <w:spacing w:line="360" w:lineRule="auto"/>
              <w:jc w:val="both"/>
              <w:rPr>
                <w:caps/>
              </w:rPr>
            </w:pPr>
            <w:r w:rsidRPr="003B421A">
              <w:t>Employee's benefit (25% of basic salary)</w:t>
            </w:r>
          </w:p>
        </w:tc>
        <w:tc>
          <w:tcPr>
            <w:tcW w:w="900" w:type="dxa"/>
            <w:gridSpan w:val="2"/>
            <w:tcBorders>
              <w:left w:val="single" w:sz="4" w:space="0" w:color="auto"/>
              <w:right w:val="single" w:sz="4" w:space="0" w:color="auto"/>
            </w:tcBorders>
            <w:vAlign w:val="center"/>
          </w:tcPr>
          <w:p w:rsidR="004D1E95" w:rsidRPr="003B421A" w:rsidRDefault="004D1E95" w:rsidP="003B421A">
            <w:pPr>
              <w:spacing w:line="360" w:lineRule="auto"/>
              <w:jc w:val="both"/>
              <w:rPr>
                <w:caps/>
              </w:rPr>
            </w:pPr>
            <w:r w:rsidRPr="003B421A">
              <w:rPr>
                <w:caps/>
              </w:rPr>
              <w:t>-</w:t>
            </w:r>
          </w:p>
        </w:tc>
        <w:tc>
          <w:tcPr>
            <w:tcW w:w="1296" w:type="dxa"/>
            <w:gridSpan w:val="2"/>
            <w:tcBorders>
              <w:left w:val="single" w:sz="4" w:space="0" w:color="auto"/>
              <w:right w:val="single" w:sz="4" w:space="0" w:color="auto"/>
            </w:tcBorders>
            <w:vAlign w:val="center"/>
          </w:tcPr>
          <w:p w:rsidR="004D1E95" w:rsidRPr="003B421A" w:rsidRDefault="004D1E95" w:rsidP="003B421A">
            <w:pPr>
              <w:spacing w:line="360" w:lineRule="auto"/>
              <w:jc w:val="both"/>
            </w:pPr>
            <w:r w:rsidRPr="003B421A">
              <w:t>-</w:t>
            </w:r>
          </w:p>
        </w:tc>
        <w:tc>
          <w:tcPr>
            <w:tcW w:w="1440" w:type="dxa"/>
            <w:tcBorders>
              <w:left w:val="single" w:sz="4" w:space="0" w:color="auto"/>
              <w:right w:val="single" w:sz="4" w:space="0" w:color="auto"/>
            </w:tcBorders>
            <w:vAlign w:val="center"/>
          </w:tcPr>
          <w:p w:rsidR="004D1E95" w:rsidRPr="003B421A" w:rsidRDefault="004D1E95" w:rsidP="00254F30">
            <w:pPr>
              <w:spacing w:line="360" w:lineRule="auto"/>
              <w:jc w:val="right"/>
            </w:pPr>
            <w:r w:rsidRPr="003B421A">
              <w:t>91,800</w:t>
            </w:r>
          </w:p>
        </w:tc>
      </w:tr>
      <w:tr w:rsidR="004D1E95" w:rsidRPr="003B421A" w:rsidTr="00F67465">
        <w:trPr>
          <w:cantSplit/>
        </w:trPr>
        <w:tc>
          <w:tcPr>
            <w:tcW w:w="5562" w:type="dxa"/>
            <w:gridSpan w:val="3"/>
            <w:tcBorders>
              <w:left w:val="single" w:sz="4" w:space="0" w:color="auto"/>
              <w:bottom w:val="single" w:sz="4" w:space="0" w:color="auto"/>
              <w:right w:val="single" w:sz="4" w:space="0" w:color="auto"/>
            </w:tcBorders>
            <w:vAlign w:val="center"/>
          </w:tcPr>
          <w:p w:rsidR="004D1E95" w:rsidRPr="003B421A" w:rsidRDefault="000C2030" w:rsidP="003B421A">
            <w:pPr>
              <w:spacing w:line="360" w:lineRule="auto"/>
              <w:jc w:val="both"/>
              <w:rPr>
                <w:b/>
                <w:bCs/>
                <w:caps/>
              </w:rPr>
            </w:pPr>
            <w:r w:rsidRPr="003B421A">
              <w:rPr>
                <w:b/>
                <w:bCs/>
              </w:rPr>
              <w:t>Total</w:t>
            </w:r>
          </w:p>
        </w:tc>
        <w:tc>
          <w:tcPr>
            <w:tcW w:w="900" w:type="dxa"/>
            <w:gridSpan w:val="2"/>
            <w:tcBorders>
              <w:left w:val="single" w:sz="4" w:space="0" w:color="auto"/>
              <w:bottom w:val="single" w:sz="4" w:space="0" w:color="auto"/>
              <w:right w:val="single" w:sz="4" w:space="0" w:color="auto"/>
            </w:tcBorders>
            <w:vAlign w:val="center"/>
          </w:tcPr>
          <w:p w:rsidR="004D1E95" w:rsidRPr="003B421A" w:rsidRDefault="004D1E95" w:rsidP="003B421A">
            <w:pPr>
              <w:spacing w:line="360" w:lineRule="auto"/>
              <w:jc w:val="both"/>
              <w:rPr>
                <w:b/>
                <w:bCs/>
                <w:caps/>
              </w:rPr>
            </w:pPr>
            <w:r w:rsidRPr="003B421A">
              <w:rPr>
                <w:b/>
                <w:bCs/>
                <w:caps/>
              </w:rPr>
              <w:t>23</w:t>
            </w:r>
          </w:p>
        </w:tc>
        <w:tc>
          <w:tcPr>
            <w:tcW w:w="1296" w:type="dxa"/>
            <w:gridSpan w:val="2"/>
            <w:tcBorders>
              <w:left w:val="single" w:sz="4" w:space="0" w:color="auto"/>
              <w:bottom w:val="single" w:sz="4" w:space="0" w:color="auto"/>
              <w:right w:val="single" w:sz="4" w:space="0" w:color="auto"/>
            </w:tcBorders>
            <w:vAlign w:val="center"/>
          </w:tcPr>
          <w:p w:rsidR="004D1E95" w:rsidRPr="003B421A" w:rsidRDefault="004D1E95" w:rsidP="003B421A">
            <w:pPr>
              <w:spacing w:line="360" w:lineRule="auto"/>
              <w:jc w:val="both"/>
              <w:rPr>
                <w:b/>
                <w:bCs/>
              </w:rPr>
            </w:pPr>
            <w:r w:rsidRPr="003B421A">
              <w:rPr>
                <w:b/>
                <w:bCs/>
              </w:rPr>
              <w:t>-</w:t>
            </w:r>
          </w:p>
        </w:tc>
        <w:tc>
          <w:tcPr>
            <w:tcW w:w="1440" w:type="dxa"/>
            <w:tcBorders>
              <w:left w:val="single" w:sz="4" w:space="0" w:color="auto"/>
              <w:bottom w:val="single" w:sz="4" w:space="0" w:color="auto"/>
              <w:right w:val="single" w:sz="4" w:space="0" w:color="auto"/>
            </w:tcBorders>
            <w:vAlign w:val="center"/>
          </w:tcPr>
          <w:p w:rsidR="004D1E95" w:rsidRPr="003B421A" w:rsidRDefault="004D1E95" w:rsidP="00254F30">
            <w:pPr>
              <w:spacing w:line="360" w:lineRule="auto"/>
              <w:jc w:val="right"/>
              <w:rPr>
                <w:b/>
                <w:bCs/>
              </w:rPr>
            </w:pPr>
            <w:r w:rsidRPr="003B421A">
              <w:rPr>
                <w:b/>
                <w:bCs/>
              </w:rPr>
              <w:t xml:space="preserve">565,800   </w:t>
            </w:r>
          </w:p>
        </w:tc>
      </w:tr>
    </w:tbl>
    <w:p w:rsidR="003B706C" w:rsidRDefault="003B706C" w:rsidP="003B421A">
      <w:pPr>
        <w:pStyle w:val="NoSpacing"/>
        <w:spacing w:line="360" w:lineRule="auto"/>
        <w:jc w:val="both"/>
        <w:rPr>
          <w:rFonts w:ascii="Times New Roman" w:hAnsi="Times New Roman" w:cs="Times New Roman"/>
          <w:b/>
          <w:sz w:val="24"/>
          <w:szCs w:val="24"/>
        </w:rPr>
      </w:pPr>
    </w:p>
    <w:p w:rsidR="004D1E95" w:rsidRPr="00B56489" w:rsidRDefault="00F65EC2" w:rsidP="003B421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0C2030">
        <w:rPr>
          <w:rFonts w:ascii="Times New Roman" w:hAnsi="Times New Roman" w:cs="Times New Roman"/>
          <w:b/>
          <w:sz w:val="24"/>
          <w:szCs w:val="24"/>
        </w:rPr>
        <w:t xml:space="preserve">  </w:t>
      </w:r>
      <w:r w:rsidR="00F67465">
        <w:rPr>
          <w:rFonts w:ascii="Times New Roman" w:hAnsi="Times New Roman" w:cs="Times New Roman"/>
          <w:b/>
          <w:sz w:val="24"/>
          <w:szCs w:val="24"/>
        </w:rPr>
        <w:t xml:space="preserve">   </w:t>
      </w:r>
      <w:r w:rsidR="00B56489" w:rsidRPr="00B56489">
        <w:rPr>
          <w:rFonts w:ascii="Times New Roman" w:hAnsi="Times New Roman" w:cs="Times New Roman"/>
          <w:b/>
          <w:sz w:val="24"/>
          <w:szCs w:val="24"/>
        </w:rPr>
        <w:t>TRAINING REQUIREMENT</w:t>
      </w:r>
    </w:p>
    <w:p w:rsidR="00B43265" w:rsidRDefault="00B43265" w:rsidP="003B421A">
      <w:pPr>
        <w:pStyle w:val="NoSpacing"/>
        <w:spacing w:line="360" w:lineRule="auto"/>
        <w:jc w:val="both"/>
        <w:rPr>
          <w:rFonts w:ascii="Times New Roman" w:hAnsi="Times New Roman" w:cs="Times New Roman"/>
          <w:sz w:val="24"/>
          <w:szCs w:val="24"/>
        </w:rPr>
      </w:pPr>
    </w:p>
    <w:p w:rsidR="004D1E95" w:rsidRPr="003B421A" w:rsidRDefault="004D1E95" w:rsidP="003B421A">
      <w:pPr>
        <w:pStyle w:val="NoSpacing"/>
        <w:spacing w:line="360" w:lineRule="auto"/>
        <w:jc w:val="both"/>
        <w:rPr>
          <w:rFonts w:ascii="Times New Roman" w:hAnsi="Times New Roman" w:cs="Times New Roman"/>
          <w:sz w:val="24"/>
          <w:szCs w:val="24"/>
        </w:rPr>
      </w:pPr>
      <w:r w:rsidRPr="003B421A">
        <w:rPr>
          <w:rFonts w:ascii="Times New Roman" w:hAnsi="Times New Roman" w:cs="Times New Roman"/>
          <w:sz w:val="24"/>
          <w:szCs w:val="24"/>
        </w:rPr>
        <w:t>On the job training of the operators would be enough for workers with technical back ground.</w:t>
      </w:r>
      <w:r w:rsidR="00765FED" w:rsidRPr="003B421A">
        <w:rPr>
          <w:rFonts w:ascii="Times New Roman" w:hAnsi="Times New Roman" w:cs="Times New Roman"/>
          <w:sz w:val="24"/>
          <w:szCs w:val="24"/>
        </w:rPr>
        <w:t xml:space="preserve"> </w:t>
      </w:r>
      <w:r w:rsidRPr="003B421A">
        <w:rPr>
          <w:rFonts w:ascii="Times New Roman" w:hAnsi="Times New Roman" w:cs="Times New Roman"/>
          <w:sz w:val="24"/>
          <w:szCs w:val="24"/>
        </w:rPr>
        <w:t xml:space="preserve">For this purpose an amount of </w:t>
      </w:r>
      <w:r w:rsidR="00F65EC2">
        <w:rPr>
          <w:rFonts w:ascii="Times New Roman" w:hAnsi="Times New Roman" w:cs="Times New Roman"/>
          <w:sz w:val="24"/>
          <w:szCs w:val="24"/>
        </w:rPr>
        <w:t xml:space="preserve">Birr </w:t>
      </w:r>
      <w:r w:rsidRPr="003B421A">
        <w:rPr>
          <w:rFonts w:ascii="Times New Roman" w:hAnsi="Times New Roman" w:cs="Times New Roman"/>
          <w:sz w:val="24"/>
          <w:szCs w:val="24"/>
        </w:rPr>
        <w:t>20,000 would be required to train 11 operators and other workers.</w:t>
      </w:r>
    </w:p>
    <w:p w:rsidR="005408F7" w:rsidRPr="005408F7" w:rsidRDefault="005408F7" w:rsidP="00B50679">
      <w:pPr>
        <w:pStyle w:val="Heading1"/>
      </w:pPr>
      <w:bookmarkStart w:id="7" w:name="_Toc369251499"/>
      <w:r w:rsidRPr="005408F7">
        <w:t>VII.</w:t>
      </w:r>
      <w:r w:rsidRPr="005408F7">
        <w:tab/>
      </w:r>
      <w:r w:rsidRPr="005408F7">
        <w:tab/>
        <w:t>FINANCIAL ANALYSIS</w:t>
      </w:r>
      <w:bookmarkEnd w:id="7"/>
    </w:p>
    <w:p w:rsidR="005408F7" w:rsidRPr="005408F7" w:rsidRDefault="005408F7" w:rsidP="005408F7">
      <w:pPr>
        <w:spacing w:after="200" w:line="360" w:lineRule="auto"/>
        <w:jc w:val="both"/>
        <w:rPr>
          <w:rFonts w:eastAsia="Calibri"/>
          <w:sz w:val="2"/>
        </w:rPr>
      </w:pPr>
    </w:p>
    <w:p w:rsidR="005408F7" w:rsidRPr="005408F7" w:rsidRDefault="005408F7" w:rsidP="005408F7">
      <w:pPr>
        <w:spacing w:after="200" w:line="360" w:lineRule="auto"/>
        <w:jc w:val="both"/>
        <w:rPr>
          <w:rFonts w:eastAsia="Calibri"/>
        </w:rPr>
      </w:pPr>
      <w:r w:rsidRPr="005408F7">
        <w:rPr>
          <w:rFonts w:eastAsia="Calibri"/>
        </w:rPr>
        <w:t>The financial analysis of the steel profiles project is based on the data presented in the previous chapters and the following assumptions:-</w:t>
      </w:r>
    </w:p>
    <w:p w:rsidR="005408F7" w:rsidRPr="005408F7" w:rsidRDefault="005408F7" w:rsidP="00FF71CF">
      <w:pPr>
        <w:spacing w:line="360" w:lineRule="auto"/>
        <w:jc w:val="both"/>
        <w:rPr>
          <w:rFonts w:eastAsia="Calibri"/>
        </w:rPr>
      </w:pPr>
      <w:r w:rsidRPr="005408F7">
        <w:rPr>
          <w:rFonts w:eastAsia="Calibri"/>
        </w:rPr>
        <w:t>Construction period</w:t>
      </w:r>
      <w:r w:rsidRPr="005408F7">
        <w:rPr>
          <w:rFonts w:eastAsia="Calibri"/>
        </w:rPr>
        <w:tab/>
      </w:r>
      <w:r w:rsidRPr="005408F7">
        <w:rPr>
          <w:rFonts w:eastAsia="Calibri"/>
        </w:rPr>
        <w:tab/>
      </w:r>
      <w:r w:rsidRPr="005408F7">
        <w:rPr>
          <w:rFonts w:eastAsia="Calibri"/>
        </w:rPr>
        <w:tab/>
        <w:t>1 year</w:t>
      </w:r>
    </w:p>
    <w:p w:rsidR="005408F7" w:rsidRPr="005408F7" w:rsidRDefault="005408F7" w:rsidP="00FF71CF">
      <w:pPr>
        <w:spacing w:line="360" w:lineRule="auto"/>
        <w:jc w:val="both"/>
        <w:rPr>
          <w:rFonts w:eastAsia="Calibri"/>
        </w:rPr>
      </w:pPr>
      <w:r w:rsidRPr="005408F7">
        <w:rPr>
          <w:rFonts w:eastAsia="Calibri"/>
        </w:rPr>
        <w:t>Source of finance</w:t>
      </w:r>
      <w:r w:rsidRPr="005408F7">
        <w:rPr>
          <w:rFonts w:eastAsia="Calibri"/>
        </w:rPr>
        <w:tab/>
      </w:r>
      <w:r w:rsidRPr="005408F7">
        <w:rPr>
          <w:rFonts w:eastAsia="Calibri"/>
        </w:rPr>
        <w:tab/>
      </w:r>
      <w:r w:rsidRPr="005408F7">
        <w:rPr>
          <w:rFonts w:eastAsia="Calibri"/>
        </w:rPr>
        <w:tab/>
        <w:t>30 % equity</w:t>
      </w:r>
      <w:r w:rsidR="00254F30">
        <w:rPr>
          <w:rFonts w:eastAsia="Calibri"/>
        </w:rPr>
        <w:t xml:space="preserve"> &amp; 70 loan</w:t>
      </w:r>
    </w:p>
    <w:p w:rsidR="005408F7" w:rsidRPr="005408F7" w:rsidRDefault="005408F7" w:rsidP="00FF71CF">
      <w:pPr>
        <w:spacing w:line="360" w:lineRule="auto"/>
        <w:jc w:val="both"/>
        <w:rPr>
          <w:rFonts w:eastAsia="Calibri"/>
        </w:rPr>
      </w:pPr>
      <w:r w:rsidRPr="005408F7">
        <w:rPr>
          <w:rFonts w:eastAsia="Calibri"/>
        </w:rPr>
        <w:t>Tax holidays</w:t>
      </w:r>
      <w:r w:rsidRPr="005408F7">
        <w:rPr>
          <w:rFonts w:eastAsia="Calibri"/>
        </w:rPr>
        <w:tab/>
      </w:r>
      <w:r w:rsidRPr="005408F7">
        <w:rPr>
          <w:rFonts w:eastAsia="Calibri"/>
        </w:rPr>
        <w:tab/>
      </w:r>
      <w:r w:rsidRPr="005408F7">
        <w:rPr>
          <w:rFonts w:eastAsia="Calibri"/>
        </w:rPr>
        <w:tab/>
      </w:r>
      <w:r w:rsidRPr="005408F7">
        <w:rPr>
          <w:rFonts w:eastAsia="Calibri"/>
        </w:rPr>
        <w:tab/>
        <w:t xml:space="preserve"> 5 years</w:t>
      </w:r>
    </w:p>
    <w:p w:rsidR="005408F7" w:rsidRPr="005408F7" w:rsidRDefault="005408F7" w:rsidP="00FF71CF">
      <w:pPr>
        <w:spacing w:line="360" w:lineRule="auto"/>
        <w:jc w:val="both"/>
        <w:rPr>
          <w:rFonts w:eastAsia="Calibri"/>
        </w:rPr>
      </w:pPr>
      <w:r w:rsidRPr="005408F7">
        <w:rPr>
          <w:rFonts w:eastAsia="Calibri"/>
        </w:rPr>
        <w:t>Bank interest</w:t>
      </w:r>
      <w:r w:rsidRPr="005408F7">
        <w:rPr>
          <w:rFonts w:eastAsia="Calibri"/>
        </w:rPr>
        <w:tab/>
      </w:r>
      <w:r w:rsidRPr="005408F7">
        <w:rPr>
          <w:rFonts w:eastAsia="Calibri"/>
        </w:rPr>
        <w:tab/>
      </w:r>
      <w:r w:rsidRPr="005408F7">
        <w:rPr>
          <w:rFonts w:eastAsia="Calibri"/>
        </w:rPr>
        <w:tab/>
      </w:r>
      <w:r w:rsidRPr="005408F7">
        <w:rPr>
          <w:rFonts w:eastAsia="Calibri"/>
        </w:rPr>
        <w:tab/>
        <w:t xml:space="preserve">  10%</w:t>
      </w:r>
    </w:p>
    <w:p w:rsidR="005408F7" w:rsidRPr="005408F7" w:rsidRDefault="005408F7" w:rsidP="00FF71CF">
      <w:pPr>
        <w:spacing w:line="360" w:lineRule="auto"/>
        <w:jc w:val="both"/>
        <w:rPr>
          <w:rFonts w:eastAsia="Calibri"/>
        </w:rPr>
      </w:pPr>
      <w:r w:rsidRPr="005408F7">
        <w:rPr>
          <w:rFonts w:eastAsia="Calibri"/>
        </w:rPr>
        <w:t>Discount cash flow</w:t>
      </w:r>
      <w:r w:rsidRPr="005408F7">
        <w:rPr>
          <w:rFonts w:eastAsia="Calibri"/>
        </w:rPr>
        <w:tab/>
      </w:r>
      <w:r w:rsidRPr="005408F7">
        <w:rPr>
          <w:rFonts w:eastAsia="Calibri"/>
        </w:rPr>
        <w:tab/>
      </w:r>
      <w:r w:rsidRPr="005408F7">
        <w:rPr>
          <w:rFonts w:eastAsia="Calibri"/>
        </w:rPr>
        <w:tab/>
        <w:t xml:space="preserve">  10%</w:t>
      </w:r>
    </w:p>
    <w:p w:rsidR="005408F7" w:rsidRPr="005408F7" w:rsidRDefault="005408F7" w:rsidP="00FF71CF">
      <w:pPr>
        <w:spacing w:line="360" w:lineRule="auto"/>
        <w:jc w:val="both"/>
        <w:rPr>
          <w:rFonts w:eastAsia="Calibri"/>
        </w:rPr>
      </w:pPr>
      <w:r w:rsidRPr="005408F7">
        <w:rPr>
          <w:rFonts w:eastAsia="Calibri"/>
        </w:rPr>
        <w:t xml:space="preserve">Accounts receivable </w:t>
      </w:r>
      <w:r w:rsidRPr="005408F7">
        <w:rPr>
          <w:rFonts w:eastAsia="Calibri"/>
        </w:rPr>
        <w:tab/>
      </w:r>
      <w:r w:rsidRPr="005408F7">
        <w:rPr>
          <w:rFonts w:eastAsia="Calibri"/>
        </w:rPr>
        <w:tab/>
      </w:r>
      <w:r w:rsidRPr="005408F7">
        <w:rPr>
          <w:rFonts w:eastAsia="Calibri"/>
        </w:rPr>
        <w:tab/>
        <w:t>30 days</w:t>
      </w:r>
    </w:p>
    <w:p w:rsidR="005408F7" w:rsidRPr="005408F7" w:rsidRDefault="005408F7" w:rsidP="00FF71CF">
      <w:pPr>
        <w:spacing w:line="360" w:lineRule="auto"/>
        <w:jc w:val="both"/>
        <w:rPr>
          <w:rFonts w:eastAsia="Calibri"/>
        </w:rPr>
      </w:pPr>
      <w:r w:rsidRPr="005408F7">
        <w:rPr>
          <w:rFonts w:eastAsia="Calibri"/>
        </w:rPr>
        <w:t>Raw material local</w:t>
      </w:r>
      <w:r w:rsidRPr="005408F7">
        <w:rPr>
          <w:rFonts w:eastAsia="Calibri"/>
        </w:rPr>
        <w:tab/>
      </w:r>
      <w:r w:rsidRPr="005408F7">
        <w:rPr>
          <w:rFonts w:eastAsia="Calibri"/>
        </w:rPr>
        <w:tab/>
      </w:r>
      <w:r w:rsidRPr="005408F7">
        <w:rPr>
          <w:rFonts w:eastAsia="Calibri"/>
        </w:rPr>
        <w:tab/>
        <w:t>30 days</w:t>
      </w:r>
    </w:p>
    <w:p w:rsidR="005408F7" w:rsidRPr="005408F7" w:rsidRDefault="005408F7" w:rsidP="00FF71CF">
      <w:pPr>
        <w:spacing w:line="360" w:lineRule="auto"/>
        <w:jc w:val="both"/>
        <w:rPr>
          <w:rFonts w:eastAsia="Calibri"/>
        </w:rPr>
      </w:pPr>
      <w:r w:rsidRPr="005408F7">
        <w:rPr>
          <w:rFonts w:eastAsia="Calibri"/>
        </w:rPr>
        <w:t>Work in progress</w:t>
      </w:r>
      <w:r w:rsidRPr="005408F7">
        <w:rPr>
          <w:rFonts w:eastAsia="Calibri"/>
        </w:rPr>
        <w:tab/>
      </w:r>
      <w:r w:rsidRPr="005408F7">
        <w:rPr>
          <w:rFonts w:eastAsia="Calibri"/>
        </w:rPr>
        <w:tab/>
      </w:r>
      <w:r w:rsidRPr="005408F7">
        <w:rPr>
          <w:rFonts w:eastAsia="Calibri"/>
        </w:rPr>
        <w:tab/>
        <w:t>1 day</w:t>
      </w:r>
    </w:p>
    <w:p w:rsidR="005408F7" w:rsidRPr="005408F7" w:rsidRDefault="005408F7" w:rsidP="00FF71CF">
      <w:pPr>
        <w:spacing w:line="360" w:lineRule="auto"/>
        <w:jc w:val="both"/>
        <w:rPr>
          <w:rFonts w:eastAsia="Calibri"/>
        </w:rPr>
      </w:pPr>
      <w:r w:rsidRPr="005408F7">
        <w:rPr>
          <w:rFonts w:eastAsia="Calibri"/>
        </w:rPr>
        <w:t>Finished products</w:t>
      </w:r>
      <w:r w:rsidRPr="005408F7">
        <w:rPr>
          <w:rFonts w:eastAsia="Calibri"/>
        </w:rPr>
        <w:tab/>
      </w:r>
      <w:r w:rsidRPr="005408F7">
        <w:rPr>
          <w:rFonts w:eastAsia="Calibri"/>
        </w:rPr>
        <w:tab/>
      </w:r>
      <w:r w:rsidRPr="005408F7">
        <w:rPr>
          <w:rFonts w:eastAsia="Calibri"/>
        </w:rPr>
        <w:tab/>
        <w:t>30 days</w:t>
      </w:r>
    </w:p>
    <w:p w:rsidR="005408F7" w:rsidRPr="005408F7" w:rsidRDefault="005408F7" w:rsidP="00FF71CF">
      <w:pPr>
        <w:spacing w:line="360" w:lineRule="auto"/>
        <w:jc w:val="both"/>
        <w:rPr>
          <w:rFonts w:eastAsia="Calibri"/>
        </w:rPr>
      </w:pPr>
      <w:r w:rsidRPr="005408F7">
        <w:rPr>
          <w:rFonts w:eastAsia="Calibri"/>
        </w:rPr>
        <w:t>Cash in hand</w:t>
      </w:r>
      <w:r w:rsidRPr="005408F7">
        <w:rPr>
          <w:rFonts w:eastAsia="Calibri"/>
        </w:rPr>
        <w:tab/>
      </w:r>
      <w:r w:rsidRPr="005408F7">
        <w:rPr>
          <w:rFonts w:eastAsia="Calibri"/>
        </w:rPr>
        <w:tab/>
      </w:r>
      <w:r w:rsidRPr="005408F7">
        <w:rPr>
          <w:rFonts w:eastAsia="Calibri"/>
        </w:rPr>
        <w:tab/>
      </w:r>
      <w:r w:rsidRPr="005408F7">
        <w:rPr>
          <w:rFonts w:eastAsia="Calibri"/>
        </w:rPr>
        <w:tab/>
        <w:t>5 days</w:t>
      </w:r>
    </w:p>
    <w:p w:rsidR="005408F7" w:rsidRPr="005408F7" w:rsidRDefault="005408F7" w:rsidP="00FF71CF">
      <w:pPr>
        <w:spacing w:line="360" w:lineRule="auto"/>
        <w:jc w:val="both"/>
        <w:rPr>
          <w:rFonts w:eastAsia="Calibri"/>
        </w:rPr>
      </w:pPr>
      <w:r w:rsidRPr="005408F7">
        <w:rPr>
          <w:rFonts w:eastAsia="Calibri"/>
        </w:rPr>
        <w:t>Accounts payable</w:t>
      </w:r>
      <w:r w:rsidRPr="005408F7">
        <w:rPr>
          <w:rFonts w:eastAsia="Calibri"/>
        </w:rPr>
        <w:tab/>
      </w:r>
      <w:r w:rsidRPr="005408F7">
        <w:rPr>
          <w:rFonts w:eastAsia="Calibri"/>
        </w:rPr>
        <w:tab/>
      </w:r>
      <w:r w:rsidRPr="005408F7">
        <w:rPr>
          <w:rFonts w:eastAsia="Calibri"/>
        </w:rPr>
        <w:tab/>
        <w:t>30 days</w:t>
      </w:r>
    </w:p>
    <w:p w:rsidR="005408F7" w:rsidRPr="005408F7" w:rsidRDefault="005408F7" w:rsidP="00FF71CF">
      <w:pPr>
        <w:spacing w:line="360" w:lineRule="auto"/>
        <w:jc w:val="both"/>
        <w:rPr>
          <w:rFonts w:eastAsia="Calibri"/>
        </w:rPr>
      </w:pPr>
      <w:r w:rsidRPr="005408F7">
        <w:rPr>
          <w:rFonts w:eastAsia="Calibri"/>
        </w:rPr>
        <w:t xml:space="preserve">Repair and maintenance                     5% of machinery cost  </w:t>
      </w:r>
    </w:p>
    <w:p w:rsidR="005408F7" w:rsidRPr="005408F7" w:rsidRDefault="005408F7" w:rsidP="005408F7">
      <w:pPr>
        <w:spacing w:before="120" w:after="120" w:line="360" w:lineRule="auto"/>
        <w:jc w:val="both"/>
        <w:rPr>
          <w:rFonts w:eastAsia="Calibri"/>
          <w:b/>
          <w:sz w:val="6"/>
        </w:rPr>
      </w:pPr>
    </w:p>
    <w:p w:rsidR="005408F7" w:rsidRPr="005408F7" w:rsidRDefault="005408F7" w:rsidP="005408F7">
      <w:pPr>
        <w:spacing w:before="120" w:after="120" w:line="360" w:lineRule="auto"/>
        <w:jc w:val="both"/>
        <w:rPr>
          <w:rFonts w:eastAsia="Calibri"/>
          <w:b/>
        </w:rPr>
      </w:pPr>
      <w:r w:rsidRPr="005408F7">
        <w:rPr>
          <w:rFonts w:eastAsia="Calibri"/>
          <w:b/>
        </w:rPr>
        <w:t>A.</w:t>
      </w:r>
      <w:r w:rsidRPr="005408F7">
        <w:rPr>
          <w:rFonts w:eastAsia="Calibri"/>
          <w:b/>
        </w:rPr>
        <w:tab/>
        <w:t>TOTAL INITIAL INVESTMENT COST</w:t>
      </w:r>
    </w:p>
    <w:p w:rsidR="005408F7" w:rsidRPr="005408F7" w:rsidRDefault="005408F7" w:rsidP="005408F7">
      <w:pPr>
        <w:spacing w:before="120" w:after="120" w:line="360" w:lineRule="auto"/>
        <w:jc w:val="both"/>
        <w:rPr>
          <w:rFonts w:eastAsia="Calibri"/>
          <w:sz w:val="2"/>
        </w:rPr>
      </w:pPr>
    </w:p>
    <w:p w:rsidR="00B50679" w:rsidRDefault="005408F7" w:rsidP="00B50679">
      <w:pPr>
        <w:spacing w:before="120" w:after="120" w:line="360" w:lineRule="auto"/>
        <w:jc w:val="both"/>
        <w:rPr>
          <w:rFonts w:eastAsia="Calibri"/>
        </w:rPr>
      </w:pPr>
      <w:r w:rsidRPr="005408F7">
        <w:rPr>
          <w:rFonts w:eastAsia="Calibri"/>
        </w:rPr>
        <w:t xml:space="preserve">The total investment cost of the project including working capital is estimated at Birr </w:t>
      </w:r>
      <w:r w:rsidR="00024346">
        <w:rPr>
          <w:rFonts w:eastAsia="Calibri"/>
        </w:rPr>
        <w:t xml:space="preserve">185.58 </w:t>
      </w:r>
      <w:r w:rsidRPr="005408F7">
        <w:rPr>
          <w:rFonts w:eastAsia="Calibri"/>
        </w:rPr>
        <w:t>million</w:t>
      </w:r>
      <w:r w:rsidRPr="005408F7">
        <w:rPr>
          <w:rFonts w:ascii="Calibri" w:eastAsia="Calibri" w:hAnsi="Calibri"/>
        </w:rPr>
        <w:t xml:space="preserve"> (</w:t>
      </w:r>
      <w:r w:rsidR="000C2030" w:rsidRPr="005408F7">
        <w:rPr>
          <w:rFonts w:eastAsia="Calibri"/>
        </w:rPr>
        <w:t>s</w:t>
      </w:r>
      <w:r w:rsidRPr="005408F7">
        <w:rPr>
          <w:rFonts w:eastAsia="Calibri"/>
        </w:rPr>
        <w:t>ee Table 7.1).</w:t>
      </w:r>
      <w:r w:rsidRPr="005408F7">
        <w:rPr>
          <w:rFonts w:ascii="Calibri" w:eastAsia="Calibri" w:hAnsi="Calibri"/>
        </w:rPr>
        <w:t xml:space="preserve"> </w:t>
      </w:r>
      <w:r w:rsidRPr="005408F7">
        <w:rPr>
          <w:rFonts w:eastAsia="Calibri"/>
        </w:rPr>
        <w:t xml:space="preserve">From the total investment cost the highest share (Birr </w:t>
      </w:r>
      <w:r w:rsidR="00024346">
        <w:rPr>
          <w:rFonts w:eastAsia="Calibri"/>
        </w:rPr>
        <w:t xml:space="preserve">102.92 </w:t>
      </w:r>
      <w:r w:rsidRPr="005408F7">
        <w:rPr>
          <w:rFonts w:eastAsia="Calibri"/>
        </w:rPr>
        <w:t xml:space="preserve">million or </w:t>
      </w:r>
      <w:r w:rsidR="00024346" w:rsidRPr="00024346">
        <w:rPr>
          <w:rFonts w:eastAsia="Calibri"/>
          <w:bCs/>
        </w:rPr>
        <w:lastRenderedPageBreak/>
        <w:t>55.46</w:t>
      </w:r>
      <w:r w:rsidRPr="005408F7">
        <w:rPr>
          <w:rFonts w:eastAsia="Calibri"/>
        </w:rPr>
        <w:t>%) is accounted by initial working capital followed by fixed investment cost (</w:t>
      </w:r>
      <w:r w:rsidR="00FF71CF">
        <w:rPr>
          <w:rFonts w:eastAsia="Calibri"/>
        </w:rPr>
        <w:t xml:space="preserve">Birr </w:t>
      </w:r>
      <w:r w:rsidR="00024346">
        <w:rPr>
          <w:rFonts w:eastAsia="Calibri"/>
        </w:rPr>
        <w:t xml:space="preserve">68.61 </w:t>
      </w:r>
      <w:r w:rsidRPr="005408F7">
        <w:rPr>
          <w:rFonts w:eastAsia="Calibri"/>
        </w:rPr>
        <w:t xml:space="preserve">million or </w:t>
      </w:r>
      <w:r w:rsidR="00024346" w:rsidRPr="00024346">
        <w:rPr>
          <w:rFonts w:eastAsia="Calibri"/>
          <w:bCs/>
        </w:rPr>
        <w:t>36.97</w:t>
      </w:r>
      <w:r w:rsidRPr="005408F7">
        <w:rPr>
          <w:rFonts w:eastAsia="Calibri"/>
        </w:rPr>
        <w:t xml:space="preserve">%) and pre operation cost (Birr </w:t>
      </w:r>
      <w:r w:rsidR="00024346">
        <w:rPr>
          <w:rFonts w:eastAsia="Calibri"/>
        </w:rPr>
        <w:t xml:space="preserve">14.04 </w:t>
      </w:r>
      <w:r w:rsidRPr="005408F7">
        <w:rPr>
          <w:rFonts w:eastAsia="Calibri"/>
        </w:rPr>
        <w:t xml:space="preserve">million or </w:t>
      </w:r>
      <w:r w:rsidR="00024346" w:rsidRPr="00024346">
        <w:rPr>
          <w:rFonts w:eastAsia="Calibri"/>
          <w:bCs/>
        </w:rPr>
        <w:t>7.57</w:t>
      </w:r>
      <w:r w:rsidRPr="005408F7">
        <w:rPr>
          <w:rFonts w:eastAsia="Calibri"/>
        </w:rPr>
        <w:t xml:space="preserve">%). From the total investment cost Birr 43.02 million or </w:t>
      </w:r>
      <w:r w:rsidR="00902BBE">
        <w:rPr>
          <w:rFonts w:eastAsia="Calibri"/>
        </w:rPr>
        <w:t>23.18</w:t>
      </w:r>
      <w:r w:rsidRPr="005408F7">
        <w:rPr>
          <w:rFonts w:eastAsia="Calibri"/>
        </w:rPr>
        <w:t xml:space="preserve">% is required in foreign currency. </w:t>
      </w:r>
    </w:p>
    <w:p w:rsidR="005408F7" w:rsidRPr="005408F7" w:rsidRDefault="005408F7" w:rsidP="00B50679">
      <w:pPr>
        <w:spacing w:before="120" w:after="120" w:line="360" w:lineRule="auto"/>
        <w:jc w:val="center"/>
        <w:rPr>
          <w:rFonts w:eastAsia="Calibri"/>
          <w:b/>
          <w:u w:val="single"/>
        </w:rPr>
      </w:pPr>
      <w:r w:rsidRPr="005408F7">
        <w:rPr>
          <w:rFonts w:eastAsia="Calibri"/>
          <w:b/>
          <w:u w:val="single"/>
        </w:rPr>
        <w:t>Table 7.1</w:t>
      </w:r>
    </w:p>
    <w:p w:rsidR="005408F7" w:rsidRDefault="005408F7" w:rsidP="005408F7">
      <w:pPr>
        <w:spacing w:before="120" w:after="120" w:line="360" w:lineRule="auto"/>
        <w:jc w:val="center"/>
        <w:rPr>
          <w:rFonts w:eastAsia="Calibri"/>
          <w:b/>
          <w:u w:val="single"/>
        </w:rPr>
      </w:pPr>
      <w:r w:rsidRPr="005408F7">
        <w:rPr>
          <w:rFonts w:eastAsia="Calibri"/>
          <w:b/>
          <w:u w:val="single"/>
        </w:rPr>
        <w:t>INITIAL INVESTMENT COST (‘000 Birr)</w:t>
      </w:r>
    </w:p>
    <w:tbl>
      <w:tblPr>
        <w:tblW w:w="9880" w:type="dxa"/>
        <w:tblInd w:w="93" w:type="dxa"/>
        <w:tblLook w:val="04A0"/>
      </w:tblPr>
      <w:tblGrid>
        <w:gridCol w:w="960"/>
        <w:gridCol w:w="3640"/>
        <w:gridCol w:w="1340"/>
        <w:gridCol w:w="1340"/>
        <w:gridCol w:w="1540"/>
        <w:gridCol w:w="1060"/>
      </w:tblGrid>
      <w:tr w:rsidR="00024346" w:rsidRPr="00024346" w:rsidTr="00024346">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346" w:rsidRDefault="00024346" w:rsidP="00024346">
            <w:pPr>
              <w:jc w:val="center"/>
            </w:pPr>
            <w:r w:rsidRPr="00024346">
              <w:t>Sr.</w:t>
            </w:r>
          </w:p>
          <w:p w:rsidR="00024346" w:rsidRPr="00024346" w:rsidRDefault="00024346" w:rsidP="00024346">
            <w:pPr>
              <w:jc w:val="center"/>
            </w:pPr>
            <w:r w:rsidRPr="00024346">
              <w:t>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24346" w:rsidRPr="00024346" w:rsidRDefault="00024346" w:rsidP="00024346">
            <w:pPr>
              <w:jc w:val="center"/>
              <w:rPr>
                <w:b/>
                <w:bCs/>
              </w:rPr>
            </w:pPr>
            <w:r w:rsidRPr="00024346">
              <w:rPr>
                <w:b/>
                <w:bCs/>
              </w:rPr>
              <w:t xml:space="preserve">Local </w:t>
            </w:r>
            <w:r w:rsidRPr="00024346">
              <w:rPr>
                <w:b/>
                <w:bCs/>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24346" w:rsidRPr="00024346" w:rsidRDefault="00024346" w:rsidP="00024346">
            <w:pPr>
              <w:jc w:val="center"/>
              <w:rPr>
                <w:b/>
                <w:bCs/>
              </w:rPr>
            </w:pPr>
            <w:r w:rsidRPr="00024346">
              <w:rPr>
                <w:b/>
                <w:bCs/>
              </w:rPr>
              <w:t xml:space="preserve">Foreign </w:t>
            </w:r>
            <w:r w:rsidRPr="00024346">
              <w:rPr>
                <w:b/>
                <w:bCs/>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24346" w:rsidRPr="00024346" w:rsidRDefault="00024346" w:rsidP="00024346">
            <w:pPr>
              <w:jc w:val="center"/>
              <w:rPr>
                <w:b/>
                <w:bCs/>
              </w:rPr>
            </w:pPr>
            <w:r w:rsidRPr="00024346">
              <w:rPr>
                <w:b/>
                <w:bCs/>
              </w:rPr>
              <w:t xml:space="preserve">Total </w:t>
            </w:r>
            <w:r w:rsidRPr="00024346">
              <w:rPr>
                <w:b/>
                <w:bCs/>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24346" w:rsidRPr="00024346" w:rsidRDefault="00024346" w:rsidP="00024346">
            <w:pPr>
              <w:jc w:val="center"/>
              <w:rPr>
                <w:b/>
                <w:bCs/>
              </w:rPr>
            </w:pPr>
            <w:r w:rsidRPr="00024346">
              <w:rPr>
                <w:b/>
                <w:bCs/>
              </w:rPr>
              <w:t xml:space="preserve">% </w:t>
            </w:r>
            <w:r w:rsidRPr="00024346">
              <w:rPr>
                <w:b/>
                <w:bCs/>
              </w:rPr>
              <w:br/>
              <w:t>Share</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1</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1.1</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r w:rsidRPr="00024346">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133.00</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133.00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0.07</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1.2</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pPr>
            <w:r w:rsidRPr="00024346">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15,000.00</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15,000.00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8.08</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1.3</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pPr>
            <w:r w:rsidRPr="00024346">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8,605.00</w:t>
            </w:r>
          </w:p>
        </w:tc>
        <w:tc>
          <w:tcPr>
            <w:tcW w:w="1340" w:type="dxa"/>
            <w:tcBorders>
              <w:top w:val="nil"/>
              <w:left w:val="nil"/>
              <w:bottom w:val="nil"/>
              <w:right w:val="nil"/>
            </w:tcBorders>
            <w:shd w:val="clear" w:color="auto" w:fill="auto"/>
            <w:noWrap/>
            <w:vAlign w:val="bottom"/>
            <w:hideMark/>
          </w:tcPr>
          <w:p w:rsidR="00024346" w:rsidRPr="00024346" w:rsidRDefault="00024346" w:rsidP="00024346">
            <w:pPr>
              <w:jc w:val="right"/>
              <w:rPr>
                <w:color w:val="000000"/>
              </w:rPr>
            </w:pPr>
            <w:r w:rsidRPr="00024346">
              <w:rPr>
                <w:color w:val="000000"/>
              </w:rPr>
              <w:t>43,024.00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51,629.00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27.82</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1.4</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pPr>
            <w:r w:rsidRPr="00024346">
              <w:t>Vehicles</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1,500.00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1,500.00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0.81</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1.5</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pPr>
            <w:r w:rsidRPr="00024346">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350.00</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350.00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0.19</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25,588.00</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43,024.00</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68,612.00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36.97</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2</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rPr>
                <w:b/>
                <w:bCs/>
              </w:rPr>
            </w:pPr>
            <w:r w:rsidRPr="00024346">
              <w:rPr>
                <w:b/>
                <w:bCs/>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2.1</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pPr>
            <w:r w:rsidRPr="00024346">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1,898.87</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1,898.87</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1.02</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pPr>
            <w:r w:rsidRPr="00024346">
              <w:t>2.2</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pPr>
            <w:r w:rsidRPr="00024346">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12,140.54</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12,140.54</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pPr>
            <w:r w:rsidRPr="00024346">
              <w:t>6.54</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rPr>
                <w:b/>
                <w:bCs/>
              </w:rPr>
            </w:pPr>
            <w:r w:rsidRPr="00024346">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14,039.41</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14,039.41</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7.57</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3</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both"/>
              <w:rPr>
                <w:b/>
                <w:bCs/>
              </w:rPr>
            </w:pPr>
            <w:r w:rsidRPr="00024346">
              <w:rPr>
                <w:b/>
                <w:bCs/>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102,925.48</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102,925.48</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55.46</w:t>
            </w:r>
          </w:p>
        </w:tc>
      </w:tr>
      <w:tr w:rsidR="00024346" w:rsidRPr="00024346" w:rsidTr="0002434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center"/>
              <w:rPr>
                <w:b/>
                <w:bCs/>
              </w:rPr>
            </w:pPr>
            <w:r w:rsidRPr="00024346">
              <w:rPr>
                <w:b/>
                <w:bCs/>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142,552.90</w:t>
            </w:r>
          </w:p>
        </w:tc>
        <w:tc>
          <w:tcPr>
            <w:tcW w:w="13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43,024.00</w:t>
            </w:r>
          </w:p>
        </w:tc>
        <w:tc>
          <w:tcPr>
            <w:tcW w:w="154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185,576.90</w:t>
            </w:r>
          </w:p>
        </w:tc>
        <w:tc>
          <w:tcPr>
            <w:tcW w:w="1060" w:type="dxa"/>
            <w:tcBorders>
              <w:top w:val="nil"/>
              <w:left w:val="nil"/>
              <w:bottom w:val="single" w:sz="4" w:space="0" w:color="auto"/>
              <w:right w:val="single" w:sz="4" w:space="0" w:color="auto"/>
            </w:tcBorders>
            <w:shd w:val="clear" w:color="auto" w:fill="auto"/>
            <w:noWrap/>
            <w:vAlign w:val="bottom"/>
            <w:hideMark/>
          </w:tcPr>
          <w:p w:rsidR="00024346" w:rsidRPr="00024346" w:rsidRDefault="00024346" w:rsidP="00024346">
            <w:pPr>
              <w:jc w:val="right"/>
              <w:rPr>
                <w:b/>
                <w:bCs/>
              </w:rPr>
            </w:pPr>
            <w:r w:rsidRPr="00024346">
              <w:rPr>
                <w:b/>
                <w:bCs/>
              </w:rPr>
              <w:t>100</w:t>
            </w:r>
          </w:p>
        </w:tc>
      </w:tr>
    </w:tbl>
    <w:p w:rsidR="005408F7" w:rsidRPr="005408F7" w:rsidRDefault="005408F7" w:rsidP="005408F7">
      <w:pPr>
        <w:spacing w:before="120" w:after="120" w:line="360" w:lineRule="auto"/>
        <w:jc w:val="both"/>
        <w:rPr>
          <w:rFonts w:eastAsia="Calibri"/>
          <w:b/>
          <w:sz w:val="2"/>
          <w:u w:val="single"/>
        </w:rPr>
      </w:pPr>
    </w:p>
    <w:p w:rsidR="005408F7" w:rsidRDefault="005408F7" w:rsidP="00A72FD7">
      <w:pPr>
        <w:spacing w:before="120" w:after="120"/>
        <w:ind w:left="270" w:hanging="270"/>
        <w:jc w:val="both"/>
        <w:rPr>
          <w:rFonts w:eastAsia="Calibri"/>
          <w:i/>
        </w:rPr>
      </w:pPr>
      <w:r w:rsidRPr="005408F7">
        <w:rPr>
          <w:rFonts w:eastAsia="Calibri"/>
          <w:i/>
        </w:rPr>
        <w:t xml:space="preserve">*  N.B  Pre operating  cost include project implementation cost such as installation, startup, commissioning, project engineering, project management etc and capitalized interest during construction. </w:t>
      </w:r>
    </w:p>
    <w:p w:rsidR="00FF71CF" w:rsidRDefault="00FF71CF" w:rsidP="00A72FD7">
      <w:pPr>
        <w:pStyle w:val="BodyTextIndent"/>
        <w:spacing w:after="0"/>
        <w:ind w:left="270" w:hanging="270"/>
        <w:jc w:val="both"/>
        <w:rPr>
          <w:i/>
        </w:rPr>
      </w:pPr>
      <w:r w:rsidRPr="004D639B">
        <w:rPr>
          <w:i/>
        </w:rPr>
        <w:t>**</w:t>
      </w:r>
      <w:r>
        <w:rPr>
          <w:i/>
        </w:rPr>
        <w:t xml:space="preserve"> The total working capital required at full capacity operation is Birr 147.06 million. However, only the initial working capital of Birr 102.92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5408F7" w:rsidRPr="005408F7" w:rsidRDefault="005408F7" w:rsidP="005408F7">
      <w:pPr>
        <w:spacing w:before="120" w:after="120" w:line="360" w:lineRule="auto"/>
        <w:jc w:val="both"/>
        <w:rPr>
          <w:b/>
          <w:sz w:val="2"/>
        </w:rPr>
      </w:pPr>
    </w:p>
    <w:p w:rsidR="005408F7" w:rsidRPr="005408F7" w:rsidRDefault="005408F7" w:rsidP="005408F7">
      <w:pPr>
        <w:spacing w:before="120" w:after="120" w:line="360" w:lineRule="auto"/>
        <w:jc w:val="both"/>
        <w:outlineLvl w:val="4"/>
        <w:rPr>
          <w:b/>
          <w:bCs/>
          <w:iCs/>
        </w:rPr>
      </w:pPr>
      <w:r w:rsidRPr="005408F7">
        <w:rPr>
          <w:b/>
          <w:bCs/>
          <w:iCs/>
        </w:rPr>
        <w:t xml:space="preserve">B. </w:t>
      </w:r>
      <w:r w:rsidRPr="005408F7">
        <w:rPr>
          <w:b/>
          <w:bCs/>
          <w:iCs/>
        </w:rPr>
        <w:tab/>
        <w:t>PRODUCTION COST</w:t>
      </w:r>
    </w:p>
    <w:p w:rsidR="005408F7" w:rsidRPr="005408F7" w:rsidRDefault="005408F7" w:rsidP="005408F7">
      <w:pPr>
        <w:spacing w:before="120" w:after="120" w:line="360" w:lineRule="auto"/>
        <w:jc w:val="both"/>
        <w:rPr>
          <w:rFonts w:eastAsia="Calibri"/>
          <w:sz w:val="2"/>
        </w:rPr>
      </w:pPr>
    </w:p>
    <w:p w:rsidR="005408F7" w:rsidRDefault="005408F7" w:rsidP="005408F7">
      <w:pPr>
        <w:spacing w:before="120" w:after="120" w:line="360" w:lineRule="auto"/>
        <w:jc w:val="both"/>
        <w:rPr>
          <w:rFonts w:eastAsia="Calibri"/>
        </w:rPr>
      </w:pPr>
      <w:r w:rsidRPr="005408F7">
        <w:rPr>
          <w:rFonts w:eastAsia="Calibri"/>
        </w:rPr>
        <w:t xml:space="preserve">The annual production cost at full operation capacity is estimated at Birr </w:t>
      </w:r>
      <w:r w:rsidR="00F660EA">
        <w:rPr>
          <w:rFonts w:eastAsia="Calibri"/>
        </w:rPr>
        <w:t xml:space="preserve">468.94 </w:t>
      </w:r>
      <w:r w:rsidRPr="005408F7">
        <w:rPr>
          <w:rFonts w:eastAsia="Calibri"/>
        </w:rPr>
        <w:t xml:space="preserve">million (see Table 7.2).   The cost of raw material account for </w:t>
      </w:r>
      <w:r w:rsidR="00076F93" w:rsidRPr="00F660EA">
        <w:rPr>
          <w:color w:val="000000"/>
        </w:rPr>
        <w:t>93.85</w:t>
      </w:r>
      <w:r w:rsidRPr="005408F7">
        <w:rPr>
          <w:rFonts w:eastAsia="Calibri"/>
        </w:rPr>
        <w:t xml:space="preserve">% of the production cost. The other major components of the production cost are financial cost, depreciation, repair and maintenance, and utility which account for </w:t>
      </w:r>
      <w:r w:rsidR="00076F93" w:rsidRPr="00F660EA">
        <w:rPr>
          <w:color w:val="000000"/>
        </w:rPr>
        <w:t>2.49</w:t>
      </w:r>
      <w:r w:rsidRPr="005408F7">
        <w:rPr>
          <w:rFonts w:eastAsia="Calibri"/>
        </w:rPr>
        <w:t xml:space="preserve">%, </w:t>
      </w:r>
      <w:r w:rsidR="00076F93" w:rsidRPr="00F660EA">
        <w:rPr>
          <w:color w:val="000000"/>
        </w:rPr>
        <w:t>2.48</w:t>
      </w:r>
      <w:r w:rsidRPr="005408F7">
        <w:rPr>
          <w:rFonts w:eastAsia="Calibri"/>
        </w:rPr>
        <w:t xml:space="preserve">%, </w:t>
      </w:r>
      <w:r w:rsidR="00076F93" w:rsidRPr="005408F7">
        <w:rPr>
          <w:rFonts w:eastAsia="Calibri"/>
          <w:color w:val="000000"/>
        </w:rPr>
        <w:t>0.33</w:t>
      </w:r>
      <w:r w:rsidRPr="005408F7">
        <w:rPr>
          <w:rFonts w:eastAsia="Calibri"/>
        </w:rPr>
        <w:t xml:space="preserve">% and </w:t>
      </w:r>
      <w:r w:rsidR="00076F93" w:rsidRPr="00F660EA">
        <w:rPr>
          <w:color w:val="000000"/>
        </w:rPr>
        <w:t>0.61</w:t>
      </w:r>
      <w:r w:rsidRPr="005408F7">
        <w:rPr>
          <w:rFonts w:eastAsia="Calibri"/>
        </w:rPr>
        <w:t>%</w:t>
      </w:r>
      <w:r w:rsidR="000C2030">
        <w:rPr>
          <w:rFonts w:eastAsia="Calibri"/>
        </w:rPr>
        <w:t>,</w:t>
      </w:r>
      <w:r w:rsidRPr="005408F7">
        <w:rPr>
          <w:rFonts w:eastAsia="Calibri"/>
        </w:rPr>
        <w:t xml:space="preserve"> respectively. The remaining </w:t>
      </w:r>
      <w:r w:rsidR="00076F93" w:rsidRPr="00076F93">
        <w:rPr>
          <w:rFonts w:eastAsia="Calibri"/>
        </w:rPr>
        <w:t>0.24</w:t>
      </w:r>
      <w:r w:rsidRPr="005408F7">
        <w:rPr>
          <w:rFonts w:eastAsia="Calibri"/>
        </w:rPr>
        <w:t xml:space="preserve">% is </w:t>
      </w:r>
      <w:r w:rsidRPr="005408F7">
        <w:rPr>
          <w:rFonts w:eastAsia="Calibri"/>
        </w:rPr>
        <w:lastRenderedPageBreak/>
        <w:t xml:space="preserve">the share of cost of marketing and distribution, direct labor, </w:t>
      </w:r>
      <w:r w:rsidR="000C2030" w:rsidRPr="005408F7">
        <w:rPr>
          <w:rFonts w:eastAsia="Calibri"/>
        </w:rPr>
        <w:t>labor</w:t>
      </w:r>
      <w:r w:rsidRPr="005408F7">
        <w:rPr>
          <w:rFonts w:eastAsia="Calibri"/>
        </w:rPr>
        <w:t xml:space="preserve"> overhead and administration cost. For detail production cost see Appendix 7.A.2.</w:t>
      </w:r>
    </w:p>
    <w:p w:rsidR="00A72FD7" w:rsidRDefault="00A72FD7" w:rsidP="005408F7">
      <w:pPr>
        <w:spacing w:before="120" w:after="120" w:line="360" w:lineRule="auto"/>
        <w:jc w:val="both"/>
        <w:rPr>
          <w:rFonts w:eastAsia="Calibri"/>
        </w:rPr>
      </w:pPr>
    </w:p>
    <w:p w:rsidR="005408F7" w:rsidRPr="005408F7" w:rsidRDefault="005408F7" w:rsidP="005408F7">
      <w:pPr>
        <w:spacing w:before="120" w:after="120" w:line="360" w:lineRule="auto"/>
        <w:jc w:val="both"/>
        <w:rPr>
          <w:rFonts w:eastAsia="Calibri"/>
          <w:sz w:val="4"/>
        </w:rPr>
      </w:pPr>
    </w:p>
    <w:p w:rsidR="005408F7" w:rsidRPr="005408F7" w:rsidRDefault="005408F7" w:rsidP="005408F7">
      <w:pPr>
        <w:spacing w:before="120" w:after="120" w:line="360" w:lineRule="auto"/>
        <w:jc w:val="center"/>
        <w:rPr>
          <w:rFonts w:eastAsia="Calibri"/>
          <w:b/>
          <w:u w:val="single"/>
        </w:rPr>
      </w:pPr>
      <w:r w:rsidRPr="005408F7">
        <w:rPr>
          <w:rFonts w:eastAsia="Calibri"/>
          <w:b/>
          <w:u w:val="single"/>
        </w:rPr>
        <w:t>Table 7.2</w:t>
      </w:r>
    </w:p>
    <w:p w:rsidR="005408F7" w:rsidRPr="005408F7" w:rsidRDefault="005408F7" w:rsidP="005408F7">
      <w:pPr>
        <w:spacing w:before="120" w:after="120" w:line="360" w:lineRule="auto"/>
        <w:jc w:val="center"/>
        <w:rPr>
          <w:rFonts w:eastAsia="Calibri"/>
          <w:b/>
          <w:u w:val="single"/>
        </w:rPr>
      </w:pPr>
      <w:r w:rsidRPr="005408F7">
        <w:rPr>
          <w:rFonts w:eastAsia="Calibri"/>
          <w:b/>
          <w:u w:val="single"/>
        </w:rPr>
        <w:t>ANNUAL PRODUCTION COST AT FULL CAPACITY (year three)</w:t>
      </w:r>
    </w:p>
    <w:p w:rsidR="005408F7" w:rsidRPr="005408F7" w:rsidRDefault="005408F7" w:rsidP="005408F7">
      <w:pPr>
        <w:spacing w:before="120" w:after="120" w:line="360" w:lineRule="auto"/>
        <w:jc w:val="both"/>
        <w:rPr>
          <w:rFonts w:eastAsia="Calibri"/>
          <w:b/>
          <w:sz w:val="10"/>
          <w:u w:val="single"/>
        </w:rPr>
      </w:pPr>
    </w:p>
    <w:tbl>
      <w:tblPr>
        <w:tblW w:w="6140" w:type="dxa"/>
        <w:jc w:val="center"/>
        <w:tblLook w:val="04A0"/>
      </w:tblPr>
      <w:tblGrid>
        <w:gridCol w:w="3600"/>
        <w:gridCol w:w="1392"/>
        <w:gridCol w:w="1148"/>
      </w:tblGrid>
      <w:tr w:rsidR="005408F7" w:rsidRPr="005408F7" w:rsidTr="00254F30">
        <w:trPr>
          <w:trHeight w:hRule="exact" w:val="90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5408F7" w:rsidRPr="005408F7" w:rsidRDefault="005408F7" w:rsidP="005408F7">
            <w:pPr>
              <w:spacing w:line="360" w:lineRule="auto"/>
              <w:jc w:val="center"/>
              <w:rPr>
                <w:rFonts w:eastAsia="Calibri"/>
                <w:b/>
                <w:bCs/>
              </w:rPr>
            </w:pPr>
            <w:r w:rsidRPr="005408F7">
              <w:rPr>
                <w:rFonts w:eastAsia="Calibri"/>
                <w:b/>
                <w:bCs/>
              </w:rPr>
              <w:t>Items</w:t>
            </w:r>
          </w:p>
        </w:tc>
        <w:tc>
          <w:tcPr>
            <w:tcW w:w="1392" w:type="dxa"/>
            <w:tcBorders>
              <w:top w:val="single" w:sz="8" w:space="0" w:color="auto"/>
              <w:left w:val="nil"/>
              <w:bottom w:val="single" w:sz="8" w:space="0" w:color="auto"/>
              <w:right w:val="single" w:sz="8" w:space="0" w:color="auto"/>
            </w:tcBorders>
            <w:shd w:val="clear" w:color="auto" w:fill="auto"/>
            <w:vAlign w:val="bottom"/>
            <w:hideMark/>
          </w:tcPr>
          <w:p w:rsidR="005408F7" w:rsidRPr="005408F7" w:rsidRDefault="005408F7" w:rsidP="005408F7">
            <w:pPr>
              <w:spacing w:line="360" w:lineRule="auto"/>
              <w:jc w:val="center"/>
              <w:rPr>
                <w:rFonts w:eastAsia="Calibri"/>
                <w:b/>
                <w:bCs/>
              </w:rPr>
            </w:pPr>
            <w:r w:rsidRPr="005408F7">
              <w:rPr>
                <w:rFonts w:eastAsia="Calibri"/>
                <w:b/>
                <w:bCs/>
              </w:rPr>
              <w:t>Cost</w:t>
            </w:r>
          </w:p>
          <w:p w:rsidR="005408F7" w:rsidRPr="005408F7" w:rsidRDefault="00254F30" w:rsidP="005408F7">
            <w:pPr>
              <w:spacing w:line="360" w:lineRule="auto"/>
              <w:jc w:val="center"/>
              <w:rPr>
                <w:rFonts w:eastAsia="Calibri"/>
                <w:b/>
                <w:bCs/>
              </w:rPr>
            </w:pPr>
            <w:r>
              <w:rPr>
                <w:rFonts w:eastAsia="Calibri"/>
                <w:b/>
                <w:bCs/>
              </w:rPr>
              <w:t>(</w:t>
            </w:r>
            <w:r w:rsidR="005408F7" w:rsidRPr="005408F7">
              <w:rPr>
                <w:rFonts w:eastAsia="Calibri"/>
                <w:b/>
                <w:bCs/>
              </w:rPr>
              <w:t xml:space="preserve"> 000 Birr)</w:t>
            </w:r>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5408F7" w:rsidRPr="005408F7" w:rsidRDefault="005408F7" w:rsidP="005408F7">
            <w:pPr>
              <w:spacing w:line="360" w:lineRule="auto"/>
              <w:jc w:val="center"/>
              <w:rPr>
                <w:rFonts w:eastAsia="Calibri"/>
                <w:b/>
                <w:bCs/>
              </w:rPr>
            </w:pPr>
            <w:r w:rsidRPr="005408F7">
              <w:rPr>
                <w:rFonts w:eastAsia="Calibri"/>
                <w:b/>
                <w:bCs/>
              </w:rPr>
              <w:t>%</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Raw Material and Inputs</w:t>
            </w:r>
          </w:p>
        </w:tc>
        <w:tc>
          <w:tcPr>
            <w:tcW w:w="1392" w:type="dxa"/>
            <w:tcBorders>
              <w:top w:val="nil"/>
              <w:left w:val="nil"/>
              <w:bottom w:val="single" w:sz="8" w:space="0" w:color="auto"/>
              <w:right w:val="single" w:sz="8" w:space="0" w:color="auto"/>
            </w:tcBorders>
            <w:shd w:val="clear" w:color="auto" w:fill="auto"/>
            <w:noWrap/>
            <w:vAlign w:val="bottom"/>
            <w:hideMark/>
          </w:tcPr>
          <w:p w:rsidR="00F660EA" w:rsidRPr="00F660EA" w:rsidRDefault="00F660EA" w:rsidP="00F660EA">
            <w:pPr>
              <w:jc w:val="right"/>
              <w:rPr>
                <w:color w:val="000000"/>
              </w:rPr>
            </w:pPr>
            <w:r w:rsidRPr="00F660EA">
              <w:rPr>
                <w:color w:val="000000"/>
              </w:rPr>
              <w:t>440,103</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93.85</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 xml:space="preserve">Utilities </w:t>
            </w:r>
          </w:p>
        </w:tc>
        <w:tc>
          <w:tcPr>
            <w:tcW w:w="1392" w:type="dxa"/>
            <w:tcBorders>
              <w:top w:val="nil"/>
              <w:left w:val="nil"/>
              <w:bottom w:val="single" w:sz="8" w:space="0" w:color="auto"/>
              <w:right w:val="single" w:sz="8" w:space="0" w:color="auto"/>
            </w:tcBorders>
            <w:shd w:val="clear" w:color="auto" w:fill="auto"/>
            <w:noWrap/>
            <w:vAlign w:val="bottom"/>
            <w:hideMark/>
          </w:tcPr>
          <w:p w:rsidR="00F660EA" w:rsidRPr="00F660EA" w:rsidRDefault="00F660EA" w:rsidP="00F660EA">
            <w:pPr>
              <w:jc w:val="right"/>
              <w:rPr>
                <w:color w:val="000000"/>
              </w:rPr>
            </w:pPr>
            <w:r w:rsidRPr="00F660EA">
              <w:rPr>
                <w:color w:val="000000"/>
              </w:rPr>
              <w:t>2,847</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0.61</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Maintenance and repair</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1,549</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0.33</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Labor direct</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474</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0.10</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Labor overheads</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92</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0.02</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Administration Costs</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200</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0.04</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Land lease cost</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0.00</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Cost of marketing and distribution</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350</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0.07</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b/>
                <w:bCs/>
              </w:rPr>
            </w:pPr>
            <w:r w:rsidRPr="005408F7">
              <w:rPr>
                <w:rFonts w:eastAsia="Calibri"/>
                <w:b/>
                <w:bCs/>
              </w:rPr>
              <w:t>Total Operating Costs</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b/>
                <w:bCs/>
                <w:color w:val="000000"/>
              </w:rPr>
            </w:pPr>
            <w:r w:rsidRPr="00F660EA">
              <w:rPr>
                <w:b/>
                <w:bCs/>
                <w:color w:val="000000"/>
              </w:rPr>
              <w:t>445,615</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b/>
                <w:bCs/>
                <w:color w:val="000000"/>
              </w:rPr>
            </w:pPr>
            <w:r w:rsidRPr="00F660EA">
              <w:rPr>
                <w:b/>
                <w:bCs/>
                <w:color w:val="000000"/>
              </w:rPr>
              <w:t>95.03</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Depreciation</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11,641</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2.48</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rPr>
            </w:pPr>
            <w:r w:rsidRPr="005408F7">
              <w:rPr>
                <w:rFonts w:eastAsia="Calibri"/>
              </w:rPr>
              <w:t>Cost of Finance</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11,685</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color w:val="000000"/>
              </w:rPr>
            </w:pPr>
            <w:r w:rsidRPr="00F660EA">
              <w:rPr>
                <w:color w:val="000000"/>
              </w:rPr>
              <w:t>2.49</w:t>
            </w:r>
          </w:p>
        </w:tc>
      </w:tr>
      <w:tr w:rsidR="00F660EA" w:rsidRPr="005408F7" w:rsidTr="00254F30">
        <w:trPr>
          <w:trHeight w:hRule="exact" w:val="432"/>
          <w:jc w:val="center"/>
        </w:trPr>
        <w:tc>
          <w:tcPr>
            <w:tcW w:w="3600" w:type="dxa"/>
            <w:tcBorders>
              <w:top w:val="nil"/>
              <w:left w:val="single" w:sz="8" w:space="0" w:color="auto"/>
              <w:bottom w:val="single" w:sz="8" w:space="0" w:color="auto"/>
              <w:right w:val="single" w:sz="8" w:space="0" w:color="auto"/>
            </w:tcBorders>
            <w:shd w:val="clear" w:color="auto" w:fill="auto"/>
            <w:hideMark/>
          </w:tcPr>
          <w:p w:rsidR="00F660EA" w:rsidRPr="005408F7" w:rsidRDefault="00F660EA" w:rsidP="005408F7">
            <w:pPr>
              <w:spacing w:line="360" w:lineRule="auto"/>
              <w:jc w:val="both"/>
              <w:rPr>
                <w:rFonts w:eastAsia="Calibri"/>
                <w:b/>
                <w:bCs/>
              </w:rPr>
            </w:pPr>
            <w:r w:rsidRPr="005408F7">
              <w:rPr>
                <w:rFonts w:eastAsia="Calibri"/>
                <w:b/>
                <w:bCs/>
              </w:rPr>
              <w:t>Total Production Cost</w:t>
            </w:r>
          </w:p>
        </w:tc>
        <w:tc>
          <w:tcPr>
            <w:tcW w:w="1392"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b/>
                <w:bCs/>
                <w:color w:val="000000"/>
              </w:rPr>
            </w:pPr>
            <w:r w:rsidRPr="00F660EA">
              <w:rPr>
                <w:b/>
                <w:bCs/>
                <w:color w:val="000000"/>
              </w:rPr>
              <w:t>468,941</w:t>
            </w:r>
          </w:p>
        </w:tc>
        <w:tc>
          <w:tcPr>
            <w:tcW w:w="1148" w:type="dxa"/>
            <w:tcBorders>
              <w:top w:val="nil"/>
              <w:left w:val="nil"/>
              <w:bottom w:val="single" w:sz="8" w:space="0" w:color="auto"/>
              <w:right w:val="single" w:sz="8" w:space="0" w:color="auto"/>
            </w:tcBorders>
            <w:shd w:val="clear" w:color="auto" w:fill="auto"/>
            <w:vAlign w:val="bottom"/>
            <w:hideMark/>
          </w:tcPr>
          <w:p w:rsidR="00F660EA" w:rsidRPr="00F660EA" w:rsidRDefault="00F660EA" w:rsidP="00F660EA">
            <w:pPr>
              <w:jc w:val="right"/>
              <w:rPr>
                <w:b/>
                <w:bCs/>
                <w:color w:val="000000"/>
              </w:rPr>
            </w:pPr>
            <w:r w:rsidRPr="00F660EA">
              <w:rPr>
                <w:b/>
                <w:bCs/>
                <w:color w:val="000000"/>
              </w:rPr>
              <w:t>100.00</w:t>
            </w:r>
          </w:p>
        </w:tc>
      </w:tr>
    </w:tbl>
    <w:p w:rsidR="005408F7" w:rsidRPr="005408F7" w:rsidRDefault="005408F7" w:rsidP="005408F7">
      <w:pPr>
        <w:spacing w:before="120" w:after="120" w:line="360" w:lineRule="auto"/>
        <w:jc w:val="both"/>
        <w:rPr>
          <w:rFonts w:eastAsia="Calibri"/>
          <w:b/>
          <w:sz w:val="14"/>
          <w:u w:val="single"/>
        </w:rPr>
      </w:pPr>
    </w:p>
    <w:p w:rsidR="005408F7" w:rsidRPr="005408F7" w:rsidRDefault="005408F7" w:rsidP="005408F7">
      <w:pPr>
        <w:spacing w:line="360" w:lineRule="auto"/>
        <w:jc w:val="both"/>
        <w:outlineLvl w:val="2"/>
        <w:rPr>
          <w:b/>
          <w:iCs/>
        </w:rPr>
      </w:pPr>
      <w:bookmarkStart w:id="8" w:name="_Toc369251500"/>
      <w:r w:rsidRPr="005408F7">
        <w:rPr>
          <w:b/>
          <w:iCs/>
        </w:rPr>
        <w:t>C.</w:t>
      </w:r>
      <w:r w:rsidRPr="005408F7">
        <w:rPr>
          <w:b/>
          <w:iCs/>
        </w:rPr>
        <w:tab/>
        <w:t>FINANCIAL EVALUATION</w:t>
      </w:r>
      <w:bookmarkEnd w:id="8"/>
    </w:p>
    <w:p w:rsidR="005408F7" w:rsidRPr="005408F7" w:rsidRDefault="005408F7" w:rsidP="005408F7">
      <w:pPr>
        <w:spacing w:line="360" w:lineRule="auto"/>
        <w:jc w:val="both"/>
        <w:rPr>
          <w:rFonts w:eastAsia="Calibri"/>
          <w:b/>
          <w:sz w:val="16"/>
          <w:szCs w:val="16"/>
        </w:rPr>
      </w:pPr>
    </w:p>
    <w:p w:rsidR="005408F7" w:rsidRPr="005408F7" w:rsidRDefault="005408F7" w:rsidP="005408F7">
      <w:pPr>
        <w:spacing w:line="360" w:lineRule="auto"/>
        <w:jc w:val="both"/>
        <w:rPr>
          <w:rFonts w:eastAsia="Calibri"/>
          <w:b/>
        </w:rPr>
      </w:pPr>
      <w:r w:rsidRPr="005408F7">
        <w:rPr>
          <w:rFonts w:eastAsia="Calibri"/>
          <w:b/>
        </w:rPr>
        <w:t>1.</w:t>
      </w:r>
      <w:r w:rsidRPr="005408F7">
        <w:rPr>
          <w:rFonts w:eastAsia="Calibri"/>
          <w:b/>
        </w:rPr>
        <w:tab/>
        <w:t>Profitability</w:t>
      </w:r>
    </w:p>
    <w:p w:rsidR="005408F7" w:rsidRPr="005408F7" w:rsidRDefault="005408F7" w:rsidP="005408F7">
      <w:pPr>
        <w:spacing w:line="360" w:lineRule="auto"/>
        <w:jc w:val="both"/>
        <w:rPr>
          <w:rFonts w:eastAsia="Calibri"/>
          <w:b/>
          <w:sz w:val="16"/>
          <w:szCs w:val="16"/>
        </w:rPr>
      </w:pPr>
    </w:p>
    <w:p w:rsidR="00F67465" w:rsidRDefault="005408F7" w:rsidP="00B50679">
      <w:pPr>
        <w:spacing w:line="360" w:lineRule="auto"/>
        <w:jc w:val="both"/>
        <w:rPr>
          <w:rFonts w:eastAsia="Calibri"/>
        </w:rPr>
      </w:pPr>
      <w:r w:rsidRPr="005408F7">
        <w:rPr>
          <w:rFonts w:eastAsia="Calibri"/>
        </w:rPr>
        <w:t xml:space="preserve">Based on the projected profit and loss statement, the project will generate a profit </w:t>
      </w:r>
      <w:r w:rsidR="00F97DB4" w:rsidRPr="005408F7">
        <w:rPr>
          <w:rFonts w:eastAsia="Calibri"/>
        </w:rPr>
        <w:t>throughout</w:t>
      </w:r>
      <w:r w:rsidRPr="005408F7">
        <w:rPr>
          <w:rFonts w:eastAsia="Calibri"/>
        </w:rPr>
        <w:t xml:space="preserve"> its operation life. Annual net profit after tax will grow from Birr </w:t>
      </w:r>
      <w:r w:rsidR="00F97DB4">
        <w:rPr>
          <w:rFonts w:eastAsia="Calibri"/>
        </w:rPr>
        <w:t xml:space="preserve">39.92 </w:t>
      </w:r>
      <w:r w:rsidRPr="005408F7">
        <w:rPr>
          <w:rFonts w:eastAsia="Calibri"/>
        </w:rPr>
        <w:t xml:space="preserve">million to Birr </w:t>
      </w:r>
      <w:r w:rsidR="00F97DB4">
        <w:rPr>
          <w:rFonts w:eastAsia="Calibri"/>
        </w:rPr>
        <w:t xml:space="preserve">44.59 </w:t>
      </w:r>
      <w:r w:rsidRPr="005408F7">
        <w:rPr>
          <w:rFonts w:eastAsia="Calibri"/>
        </w:rPr>
        <w:t xml:space="preserve">million during the life of the project. Moreover, at the end of the project life the accumulated net cash flow amounts to Birr </w:t>
      </w:r>
      <w:r w:rsidR="00F97DB4">
        <w:rPr>
          <w:rFonts w:eastAsia="Calibri"/>
        </w:rPr>
        <w:t xml:space="preserve">457.70 </w:t>
      </w:r>
      <w:r w:rsidRPr="005408F7">
        <w:rPr>
          <w:rFonts w:eastAsia="Calibri"/>
        </w:rPr>
        <w:t>million. For profit and loss statement and cash flow projection see Appendix 7.A.3 and 7.A.4</w:t>
      </w:r>
      <w:r w:rsidR="000C2030">
        <w:rPr>
          <w:rFonts w:eastAsia="Calibri"/>
        </w:rPr>
        <w:t>,</w:t>
      </w:r>
      <w:r w:rsidRPr="005408F7">
        <w:rPr>
          <w:rFonts w:eastAsia="Calibri"/>
        </w:rPr>
        <w:t xml:space="preserve"> respectively. </w:t>
      </w:r>
      <w:r w:rsidR="00F67465">
        <w:rPr>
          <w:rFonts w:eastAsia="Calibri"/>
        </w:rPr>
        <w:br w:type="page"/>
      </w:r>
    </w:p>
    <w:p w:rsidR="005408F7" w:rsidRPr="005408F7" w:rsidRDefault="005408F7" w:rsidP="005408F7">
      <w:pPr>
        <w:spacing w:line="360" w:lineRule="auto"/>
        <w:jc w:val="both"/>
        <w:rPr>
          <w:rFonts w:eastAsia="Calibri"/>
          <w:b/>
        </w:rPr>
      </w:pPr>
      <w:r w:rsidRPr="005408F7">
        <w:rPr>
          <w:rFonts w:eastAsia="Calibri"/>
          <w:b/>
        </w:rPr>
        <w:lastRenderedPageBreak/>
        <w:t xml:space="preserve">2.     </w:t>
      </w:r>
      <w:r w:rsidRPr="005408F7">
        <w:rPr>
          <w:rFonts w:eastAsia="Calibri"/>
          <w:b/>
          <w:bCs/>
        </w:rPr>
        <w:t>Ratios</w:t>
      </w:r>
    </w:p>
    <w:p w:rsidR="00FF71CF" w:rsidRPr="00FF71CF" w:rsidRDefault="00FF71CF" w:rsidP="005408F7">
      <w:pPr>
        <w:spacing w:line="360" w:lineRule="auto"/>
        <w:jc w:val="both"/>
        <w:rPr>
          <w:rFonts w:eastAsia="Calibri"/>
          <w:sz w:val="16"/>
          <w:szCs w:val="16"/>
        </w:rPr>
      </w:pPr>
    </w:p>
    <w:p w:rsidR="005408F7" w:rsidRPr="005408F7" w:rsidRDefault="005408F7" w:rsidP="005408F7">
      <w:pPr>
        <w:spacing w:line="360" w:lineRule="auto"/>
        <w:jc w:val="both"/>
        <w:rPr>
          <w:rFonts w:eastAsia="Calibri"/>
        </w:rPr>
      </w:pPr>
      <w:r w:rsidRPr="005408F7">
        <w:rPr>
          <w:rFonts w:eastAsia="Calibri"/>
        </w:rPr>
        <w:t>In financial analysis</w:t>
      </w:r>
      <w:r w:rsidR="000C2030">
        <w:rPr>
          <w:rFonts w:eastAsia="Calibri"/>
        </w:rPr>
        <w:t>,</w:t>
      </w:r>
      <w:r w:rsidRPr="005408F7">
        <w:rPr>
          <w:rFonts w:eastAsia="Calibri"/>
        </w:rPr>
        <w:t xml:space="preserve">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5408F7" w:rsidRPr="005408F7" w:rsidRDefault="005408F7" w:rsidP="005408F7">
      <w:pPr>
        <w:spacing w:line="360" w:lineRule="auto"/>
        <w:jc w:val="both"/>
        <w:rPr>
          <w:rFonts w:eastAsia="Calibri"/>
          <w:b/>
        </w:rPr>
      </w:pPr>
    </w:p>
    <w:p w:rsidR="005408F7" w:rsidRPr="005408F7" w:rsidRDefault="005408F7" w:rsidP="005408F7">
      <w:pPr>
        <w:spacing w:line="360" w:lineRule="auto"/>
        <w:jc w:val="both"/>
        <w:rPr>
          <w:rFonts w:eastAsia="Calibri"/>
          <w:b/>
          <w:u w:val="single"/>
        </w:rPr>
      </w:pPr>
      <w:r w:rsidRPr="005408F7">
        <w:rPr>
          <w:rFonts w:eastAsia="Calibri"/>
          <w:b/>
        </w:rPr>
        <w:t>3.</w:t>
      </w:r>
      <w:r w:rsidRPr="005408F7">
        <w:rPr>
          <w:rFonts w:eastAsia="Calibri"/>
          <w:b/>
        </w:rPr>
        <w:tab/>
        <w:t>Break-even Analysis</w:t>
      </w:r>
    </w:p>
    <w:p w:rsidR="005408F7" w:rsidRPr="005408F7" w:rsidRDefault="005408F7" w:rsidP="005408F7">
      <w:pPr>
        <w:spacing w:line="360" w:lineRule="auto"/>
        <w:jc w:val="both"/>
        <w:rPr>
          <w:rFonts w:eastAsia="Calibri"/>
          <w:b/>
          <w:sz w:val="16"/>
          <w:u w:val="single"/>
        </w:rPr>
      </w:pPr>
    </w:p>
    <w:p w:rsidR="005408F7" w:rsidRPr="005408F7" w:rsidRDefault="005408F7" w:rsidP="005408F7">
      <w:pPr>
        <w:spacing w:line="360" w:lineRule="auto"/>
        <w:jc w:val="both"/>
        <w:rPr>
          <w:rFonts w:eastAsia="Calibri"/>
        </w:rPr>
      </w:pPr>
      <w:r w:rsidRPr="005408F7">
        <w:rPr>
          <w:rFonts w:eastAsia="Calibri"/>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5408F7" w:rsidRPr="005408F7" w:rsidRDefault="005408F7" w:rsidP="005408F7">
      <w:pPr>
        <w:spacing w:line="360" w:lineRule="auto"/>
        <w:jc w:val="both"/>
        <w:rPr>
          <w:rFonts w:eastAsia="Calibri"/>
        </w:rPr>
      </w:pPr>
    </w:p>
    <w:p w:rsidR="005408F7" w:rsidRPr="005408F7" w:rsidRDefault="005408F7" w:rsidP="005408F7">
      <w:pPr>
        <w:spacing w:line="360" w:lineRule="auto"/>
        <w:jc w:val="both"/>
        <w:rPr>
          <w:rFonts w:eastAsia="Calibri"/>
        </w:rPr>
      </w:pPr>
      <w:r w:rsidRPr="005408F7">
        <w:rPr>
          <w:rFonts w:eastAsia="Calibri"/>
        </w:rPr>
        <w:t xml:space="preserve"> Break Even Sales Value    =    </w:t>
      </w:r>
      <w:r w:rsidRPr="005408F7">
        <w:rPr>
          <w:rFonts w:eastAsia="Calibri"/>
          <w:u w:val="single"/>
        </w:rPr>
        <w:t>Fixed Cost + Financial Cost</w:t>
      </w:r>
      <w:r w:rsidRPr="005408F7">
        <w:rPr>
          <w:rFonts w:eastAsia="Calibri"/>
        </w:rPr>
        <w:t xml:space="preserve">     =   Birr </w:t>
      </w:r>
      <w:r w:rsidR="0099333C" w:rsidRPr="0099333C">
        <w:rPr>
          <w:rFonts w:eastAsia="Calibri"/>
        </w:rPr>
        <w:t>214</w:t>
      </w:r>
      <w:r w:rsidR="0099333C">
        <w:rPr>
          <w:rFonts w:eastAsia="Calibri"/>
        </w:rPr>
        <w:t>,</w:t>
      </w:r>
      <w:r w:rsidR="0099333C" w:rsidRPr="0099333C">
        <w:rPr>
          <w:rFonts w:eastAsia="Calibri"/>
        </w:rPr>
        <w:t>200</w:t>
      </w:r>
      <w:r w:rsidR="0099333C">
        <w:rPr>
          <w:rFonts w:eastAsia="Calibri"/>
        </w:rPr>
        <w:t>,</w:t>
      </w:r>
      <w:r w:rsidR="0099333C" w:rsidRPr="0099333C">
        <w:rPr>
          <w:rFonts w:eastAsia="Calibri"/>
        </w:rPr>
        <w:t>000</w:t>
      </w:r>
    </w:p>
    <w:p w:rsidR="005408F7" w:rsidRPr="005408F7" w:rsidRDefault="005408F7" w:rsidP="005408F7">
      <w:pPr>
        <w:spacing w:line="360" w:lineRule="auto"/>
        <w:jc w:val="both"/>
      </w:pPr>
      <w:r w:rsidRPr="005408F7">
        <w:t xml:space="preserve">                                                    </w:t>
      </w:r>
      <w:r w:rsidRPr="005408F7">
        <w:rPr>
          <w:bCs/>
        </w:rPr>
        <w:t>Variable Margin ratio (%)</w:t>
      </w:r>
      <w:r w:rsidRPr="005408F7">
        <w:tab/>
      </w:r>
      <w:r w:rsidRPr="005408F7">
        <w:tab/>
      </w:r>
    </w:p>
    <w:p w:rsidR="005408F7" w:rsidRPr="005408F7" w:rsidRDefault="005408F7" w:rsidP="005408F7">
      <w:pPr>
        <w:spacing w:line="360" w:lineRule="auto"/>
        <w:jc w:val="both"/>
        <w:rPr>
          <w:rFonts w:eastAsia="Calibri"/>
        </w:rPr>
      </w:pPr>
    </w:p>
    <w:p w:rsidR="005408F7" w:rsidRPr="005408F7" w:rsidRDefault="005408F7" w:rsidP="005408F7">
      <w:pPr>
        <w:spacing w:line="360" w:lineRule="auto"/>
        <w:jc w:val="both"/>
        <w:rPr>
          <w:rFonts w:eastAsia="Calibri"/>
        </w:rPr>
      </w:pPr>
      <w:r w:rsidRPr="005408F7">
        <w:rPr>
          <w:rFonts w:eastAsia="Calibri"/>
        </w:rPr>
        <w:t xml:space="preserve">Break Even Capacity utilization    =   </w:t>
      </w:r>
      <w:r w:rsidRPr="005408F7">
        <w:rPr>
          <w:rFonts w:eastAsia="Calibri"/>
          <w:u w:val="single"/>
        </w:rPr>
        <w:t>Break even Sales Value</w:t>
      </w:r>
      <w:r w:rsidRPr="005408F7">
        <w:rPr>
          <w:rFonts w:eastAsia="Calibri"/>
        </w:rPr>
        <w:t xml:space="preserve"> X 100 = </w:t>
      </w:r>
      <w:r w:rsidR="0099333C" w:rsidRPr="0099333C">
        <w:rPr>
          <w:rFonts w:eastAsia="Calibri"/>
        </w:rPr>
        <w:t>18.52</w:t>
      </w:r>
      <w:r w:rsidRPr="005408F7">
        <w:rPr>
          <w:rFonts w:eastAsia="Calibri"/>
        </w:rPr>
        <w:t>%</w:t>
      </w:r>
    </w:p>
    <w:p w:rsidR="005408F7" w:rsidRPr="005408F7" w:rsidRDefault="005408F7" w:rsidP="005408F7">
      <w:pPr>
        <w:spacing w:line="360" w:lineRule="auto"/>
        <w:jc w:val="both"/>
        <w:rPr>
          <w:rFonts w:eastAsia="Calibri"/>
        </w:rPr>
      </w:pPr>
      <w:r w:rsidRPr="005408F7">
        <w:rPr>
          <w:rFonts w:eastAsia="Calibri"/>
        </w:rPr>
        <w:t xml:space="preserve">                                                                   Sales revenue </w:t>
      </w:r>
    </w:p>
    <w:p w:rsidR="005408F7" w:rsidRPr="005408F7" w:rsidRDefault="005408F7" w:rsidP="005408F7">
      <w:pPr>
        <w:spacing w:line="360" w:lineRule="auto"/>
        <w:jc w:val="both"/>
        <w:rPr>
          <w:rFonts w:eastAsia="Calibri"/>
          <w:b/>
        </w:rPr>
      </w:pPr>
      <w:r w:rsidRPr="005408F7">
        <w:rPr>
          <w:rFonts w:eastAsia="Calibri"/>
          <w:b/>
        </w:rPr>
        <w:t>4.</w:t>
      </w:r>
      <w:r w:rsidRPr="005408F7">
        <w:rPr>
          <w:rFonts w:eastAsia="Calibri"/>
          <w:b/>
        </w:rPr>
        <w:tab/>
        <w:t>Pay</w:t>
      </w:r>
      <w:r w:rsidR="000C2030">
        <w:rPr>
          <w:rFonts w:eastAsia="Calibri"/>
          <w:b/>
        </w:rPr>
        <w:t>-</w:t>
      </w:r>
      <w:r w:rsidRPr="005408F7">
        <w:rPr>
          <w:rFonts w:eastAsia="Calibri"/>
          <w:b/>
        </w:rPr>
        <w:t>back Period</w:t>
      </w:r>
    </w:p>
    <w:p w:rsidR="005408F7" w:rsidRPr="005408F7" w:rsidRDefault="005408F7" w:rsidP="005408F7">
      <w:pPr>
        <w:spacing w:line="360" w:lineRule="auto"/>
        <w:jc w:val="both"/>
        <w:rPr>
          <w:rFonts w:eastAsia="Calibri"/>
          <w:b/>
          <w:sz w:val="18"/>
        </w:rPr>
      </w:pPr>
    </w:p>
    <w:p w:rsidR="005408F7" w:rsidRPr="005408F7" w:rsidRDefault="005408F7" w:rsidP="005408F7">
      <w:pPr>
        <w:spacing w:line="360" w:lineRule="auto"/>
        <w:jc w:val="both"/>
        <w:rPr>
          <w:rFonts w:eastAsia="Calibri"/>
        </w:rPr>
      </w:pPr>
      <w:r w:rsidRPr="005408F7">
        <w:rPr>
          <w:rFonts w:eastAsia="Calibri"/>
        </w:rPr>
        <w:t>The pay</w:t>
      </w:r>
      <w:r w:rsidR="00F67465">
        <w:rPr>
          <w:rFonts w:eastAsia="Calibri"/>
        </w:rPr>
        <w:t>-</w:t>
      </w:r>
      <w:r w:rsidRPr="005408F7">
        <w:rPr>
          <w:rFonts w:eastAsia="Calibri"/>
        </w:rPr>
        <w:t xml:space="preserve">back period, also called pay-off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4 years.  </w:t>
      </w:r>
    </w:p>
    <w:p w:rsidR="00F67465" w:rsidRDefault="00F67465">
      <w:pPr>
        <w:spacing w:after="200" w:line="20" w:lineRule="exact"/>
        <w:rPr>
          <w:rFonts w:eastAsia="Calibri"/>
        </w:rPr>
      </w:pPr>
      <w:r>
        <w:rPr>
          <w:rFonts w:eastAsia="Calibri"/>
        </w:rPr>
        <w:br w:type="page"/>
      </w:r>
    </w:p>
    <w:p w:rsidR="005408F7" w:rsidRPr="005408F7" w:rsidRDefault="005408F7" w:rsidP="005408F7">
      <w:pPr>
        <w:spacing w:line="360" w:lineRule="auto"/>
        <w:jc w:val="both"/>
        <w:rPr>
          <w:rFonts w:eastAsia="Calibri"/>
        </w:rPr>
      </w:pPr>
    </w:p>
    <w:p w:rsidR="005408F7" w:rsidRPr="005408F7" w:rsidRDefault="005408F7" w:rsidP="005408F7">
      <w:pPr>
        <w:spacing w:line="360" w:lineRule="auto"/>
        <w:jc w:val="both"/>
        <w:rPr>
          <w:rFonts w:eastAsia="Calibri"/>
          <w:b/>
        </w:rPr>
      </w:pPr>
      <w:r w:rsidRPr="005408F7">
        <w:rPr>
          <w:rFonts w:eastAsia="Calibri"/>
          <w:b/>
        </w:rPr>
        <w:t>5.</w:t>
      </w:r>
      <w:r w:rsidRPr="005408F7">
        <w:rPr>
          <w:rFonts w:eastAsia="Calibri"/>
          <w:b/>
        </w:rPr>
        <w:tab/>
        <w:t xml:space="preserve">Internal Rate of Return </w:t>
      </w:r>
    </w:p>
    <w:p w:rsidR="005408F7" w:rsidRPr="005408F7" w:rsidRDefault="005408F7" w:rsidP="005408F7">
      <w:pPr>
        <w:spacing w:line="360" w:lineRule="auto"/>
        <w:jc w:val="both"/>
        <w:rPr>
          <w:sz w:val="16"/>
          <w:szCs w:val="16"/>
        </w:rPr>
      </w:pPr>
    </w:p>
    <w:p w:rsidR="005408F7" w:rsidRPr="005408F7" w:rsidRDefault="005408F7" w:rsidP="005408F7">
      <w:pPr>
        <w:spacing w:line="360" w:lineRule="auto"/>
        <w:jc w:val="both"/>
      </w:pPr>
      <w:r w:rsidRPr="005408F7">
        <w:t xml:space="preserve">The </w:t>
      </w:r>
      <w:r w:rsidRPr="005408F7">
        <w:rPr>
          <w:bCs/>
        </w:rPr>
        <w:t>internal rate of return</w:t>
      </w:r>
      <w:r w:rsidRPr="005408F7">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5408F7">
        <w:rPr>
          <w:bCs/>
        </w:rPr>
        <w:t>efficiency</w:t>
      </w:r>
      <w:r w:rsidRPr="005408F7">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0816FC" w:rsidRPr="000816FC">
        <w:t>25.37%</w:t>
      </w:r>
      <w:r w:rsidR="000816FC">
        <w:t xml:space="preserve"> </w:t>
      </w:r>
      <w:r w:rsidRPr="005408F7">
        <w:t xml:space="preserve">indicating the viability of the project. </w:t>
      </w:r>
    </w:p>
    <w:p w:rsidR="005408F7" w:rsidRPr="005408F7" w:rsidRDefault="005408F7" w:rsidP="005408F7">
      <w:pPr>
        <w:spacing w:line="360" w:lineRule="auto"/>
        <w:jc w:val="both"/>
        <w:rPr>
          <w:rFonts w:eastAsia="Calibri"/>
          <w:b/>
          <w:sz w:val="16"/>
          <w:szCs w:val="16"/>
        </w:rPr>
      </w:pPr>
    </w:p>
    <w:p w:rsidR="005408F7" w:rsidRPr="005408F7" w:rsidRDefault="005408F7" w:rsidP="005408F7">
      <w:pPr>
        <w:spacing w:line="360" w:lineRule="auto"/>
        <w:jc w:val="both"/>
        <w:rPr>
          <w:rFonts w:eastAsia="Calibri"/>
          <w:b/>
        </w:rPr>
      </w:pPr>
      <w:r w:rsidRPr="005408F7">
        <w:rPr>
          <w:rFonts w:eastAsia="Calibri"/>
          <w:b/>
        </w:rPr>
        <w:t>6.   Net Present Value</w:t>
      </w:r>
    </w:p>
    <w:p w:rsidR="005408F7" w:rsidRPr="005408F7" w:rsidRDefault="005408F7" w:rsidP="005408F7">
      <w:pPr>
        <w:spacing w:line="360" w:lineRule="auto"/>
        <w:jc w:val="both"/>
        <w:rPr>
          <w:bCs/>
          <w:sz w:val="16"/>
          <w:szCs w:val="16"/>
        </w:rPr>
      </w:pPr>
    </w:p>
    <w:p w:rsidR="005408F7" w:rsidRPr="005408F7" w:rsidRDefault="005408F7" w:rsidP="005408F7">
      <w:pPr>
        <w:spacing w:line="360" w:lineRule="auto"/>
        <w:jc w:val="both"/>
      </w:pPr>
      <w:r w:rsidRPr="005408F7">
        <w:rPr>
          <w:bCs/>
        </w:rPr>
        <w:t>Net present value</w:t>
      </w:r>
      <w:r w:rsidRPr="005408F7">
        <w:t xml:space="preserve"> (</w:t>
      </w:r>
      <w:r w:rsidRPr="005408F7">
        <w:rPr>
          <w:bCs/>
        </w:rPr>
        <w:t>NPV</w:t>
      </w:r>
      <w:r w:rsidRPr="005408F7">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w:t>
      </w:r>
      <w:r w:rsidR="000C2030">
        <w:t>incip</w:t>
      </w:r>
      <w:r w:rsidRPr="005408F7">
        <w:t>l</w:t>
      </w:r>
      <w:r w:rsidR="000C2030">
        <w:t>e,</w:t>
      </w:r>
      <w:r w:rsidRPr="005408F7">
        <w:t xml:space="preserve"> a project is accepted if the NPV is non-negative. </w:t>
      </w:r>
    </w:p>
    <w:p w:rsidR="005408F7" w:rsidRPr="005408F7" w:rsidRDefault="005408F7" w:rsidP="005408F7">
      <w:pPr>
        <w:spacing w:line="360" w:lineRule="auto"/>
        <w:jc w:val="both"/>
      </w:pPr>
    </w:p>
    <w:p w:rsidR="005408F7" w:rsidRPr="005408F7" w:rsidRDefault="005408F7" w:rsidP="005408F7">
      <w:pPr>
        <w:spacing w:after="200" w:line="360" w:lineRule="auto"/>
        <w:jc w:val="both"/>
        <w:rPr>
          <w:color w:val="000000"/>
          <w:sz w:val="22"/>
          <w:szCs w:val="22"/>
        </w:rPr>
      </w:pPr>
      <w:r w:rsidRPr="005408F7">
        <w:rPr>
          <w:rFonts w:eastAsia="Calibri"/>
        </w:rPr>
        <w:t xml:space="preserve">Accordingly, the net present value of the project at 10% discount rate is found to be Birr </w:t>
      </w:r>
      <w:r w:rsidR="000816FC">
        <w:t xml:space="preserve">182.65 </w:t>
      </w:r>
      <w:r w:rsidR="00124B23" w:rsidRPr="006913AB">
        <w:t xml:space="preserve">million </w:t>
      </w:r>
      <w:r w:rsidRPr="005408F7">
        <w:rPr>
          <w:rFonts w:eastAsia="Calibri"/>
        </w:rPr>
        <w:t>which is acceptable. For detail discounted cash flow see Appendix 7.A.5.</w:t>
      </w:r>
    </w:p>
    <w:p w:rsidR="005408F7" w:rsidRPr="005408F7" w:rsidRDefault="005408F7" w:rsidP="005408F7">
      <w:pPr>
        <w:spacing w:line="360" w:lineRule="auto"/>
        <w:jc w:val="both"/>
        <w:rPr>
          <w:rFonts w:eastAsia="Calibri"/>
        </w:rPr>
      </w:pPr>
    </w:p>
    <w:p w:rsidR="005408F7" w:rsidRPr="005408F7" w:rsidRDefault="005408F7" w:rsidP="005408F7">
      <w:pPr>
        <w:spacing w:line="360" w:lineRule="auto"/>
        <w:jc w:val="both"/>
        <w:rPr>
          <w:rFonts w:eastAsia="Calibri"/>
          <w:b/>
        </w:rPr>
      </w:pPr>
      <w:r w:rsidRPr="005408F7">
        <w:rPr>
          <w:rFonts w:eastAsia="Calibri"/>
          <w:b/>
        </w:rPr>
        <w:t>D.</w:t>
      </w:r>
      <w:r w:rsidRPr="005408F7">
        <w:rPr>
          <w:rFonts w:eastAsia="Calibri"/>
          <w:b/>
        </w:rPr>
        <w:tab/>
      </w:r>
      <w:r w:rsidR="00A72FD7" w:rsidRPr="005408F7">
        <w:rPr>
          <w:rFonts w:eastAsia="Calibri"/>
          <w:b/>
        </w:rPr>
        <w:t xml:space="preserve">ECONOMIC </w:t>
      </w:r>
      <w:r w:rsidR="00A72FD7">
        <w:rPr>
          <w:rFonts w:eastAsia="Calibri"/>
          <w:b/>
        </w:rPr>
        <w:t xml:space="preserve">AND SOCIAL </w:t>
      </w:r>
      <w:r w:rsidR="00A72FD7" w:rsidRPr="005408F7">
        <w:rPr>
          <w:rFonts w:eastAsia="Calibri"/>
          <w:b/>
        </w:rPr>
        <w:t>BENEFITS</w:t>
      </w:r>
    </w:p>
    <w:p w:rsidR="005408F7" w:rsidRPr="005408F7" w:rsidRDefault="005408F7" w:rsidP="005408F7">
      <w:pPr>
        <w:spacing w:line="360" w:lineRule="auto"/>
        <w:jc w:val="both"/>
        <w:rPr>
          <w:rFonts w:eastAsia="Calibri"/>
          <w:sz w:val="16"/>
          <w:szCs w:val="16"/>
        </w:rPr>
      </w:pPr>
    </w:p>
    <w:p w:rsidR="005408F7" w:rsidRPr="005408F7" w:rsidRDefault="005408F7" w:rsidP="005408F7">
      <w:pPr>
        <w:spacing w:line="360" w:lineRule="auto"/>
        <w:jc w:val="both"/>
        <w:rPr>
          <w:rFonts w:eastAsia="Calibri"/>
        </w:rPr>
      </w:pPr>
      <w:r w:rsidRPr="005408F7">
        <w:rPr>
          <w:rFonts w:eastAsia="Calibri"/>
        </w:rPr>
        <w:t xml:space="preserve">The project can create employment for </w:t>
      </w:r>
      <w:r w:rsidRPr="005408F7">
        <w:rPr>
          <w:rFonts w:eastAsia="Calibri"/>
          <w:bCs/>
        </w:rPr>
        <w:t xml:space="preserve">23 </w:t>
      </w:r>
      <w:r w:rsidRPr="005408F7">
        <w:rPr>
          <w:rFonts w:eastAsia="Calibri"/>
        </w:rPr>
        <w:t xml:space="preserve">persons. The project will generate Birr </w:t>
      </w:r>
      <w:r w:rsidR="000816FC">
        <w:rPr>
          <w:rFonts w:eastAsia="Calibri"/>
        </w:rPr>
        <w:t xml:space="preserve">90.55 </w:t>
      </w:r>
      <w:r w:rsidRPr="005408F7">
        <w:rPr>
          <w:rFonts w:eastAsia="Calibri"/>
        </w:rPr>
        <w:t xml:space="preserve">million in terms of tax revenue.  The establishment of such factory will have a foreign exchange saving effect to the country by substituting the current imports. The project will also create forward linkage with the </w:t>
      </w:r>
      <w:r w:rsidR="00124B23" w:rsidRPr="005408F7">
        <w:rPr>
          <w:rFonts w:eastAsia="Calibri"/>
        </w:rPr>
        <w:t>manufacturing,</w:t>
      </w:r>
      <w:r w:rsidRPr="005408F7">
        <w:rPr>
          <w:rFonts w:eastAsia="Calibri"/>
        </w:rPr>
        <w:t xml:space="preserve"> construction and engineering sub sectors and also generates other income for the Government.  </w:t>
      </w:r>
    </w:p>
    <w:p w:rsidR="005408F7" w:rsidRPr="005408F7" w:rsidRDefault="005408F7" w:rsidP="005408F7">
      <w:pPr>
        <w:spacing w:line="360" w:lineRule="auto"/>
        <w:jc w:val="both"/>
        <w:rPr>
          <w:rFonts w:eastAsia="Calibri"/>
        </w:rPr>
      </w:pPr>
    </w:p>
    <w:p w:rsidR="005408F7" w:rsidRPr="005408F7" w:rsidRDefault="005408F7" w:rsidP="005408F7">
      <w:pPr>
        <w:spacing w:line="360" w:lineRule="auto"/>
        <w:jc w:val="both"/>
        <w:rPr>
          <w:rFonts w:eastAsia="Calibri"/>
        </w:rPr>
      </w:pPr>
    </w:p>
    <w:p w:rsidR="005408F7" w:rsidRPr="005408F7" w:rsidRDefault="005408F7" w:rsidP="005408F7">
      <w:pPr>
        <w:spacing w:line="360" w:lineRule="auto"/>
        <w:jc w:val="both"/>
        <w:rPr>
          <w:rFonts w:ascii="Calibri" w:eastAsia="Calibri" w:hAnsi="Calibri"/>
          <w:sz w:val="22"/>
          <w:szCs w:val="22"/>
        </w:rPr>
      </w:pPr>
    </w:p>
    <w:p w:rsidR="005408F7" w:rsidRPr="005408F7" w:rsidRDefault="005408F7" w:rsidP="005408F7">
      <w:pPr>
        <w:spacing w:after="120" w:line="360" w:lineRule="auto"/>
        <w:jc w:val="both"/>
      </w:pPr>
    </w:p>
    <w:p w:rsidR="005408F7" w:rsidRPr="005408F7" w:rsidRDefault="005408F7" w:rsidP="005408F7">
      <w:pPr>
        <w:spacing w:after="200" w:line="360" w:lineRule="auto"/>
        <w:jc w:val="center"/>
        <w:rPr>
          <w:rFonts w:eastAsia="Calibri"/>
          <w:b/>
          <w:sz w:val="32"/>
          <w:szCs w:val="32"/>
        </w:rPr>
      </w:pPr>
    </w:p>
    <w:p w:rsidR="005408F7" w:rsidRPr="005408F7" w:rsidRDefault="005408F7" w:rsidP="005408F7">
      <w:pPr>
        <w:spacing w:after="200" w:line="360" w:lineRule="auto"/>
        <w:jc w:val="center"/>
        <w:rPr>
          <w:rFonts w:eastAsia="Calibri"/>
          <w:b/>
          <w:sz w:val="32"/>
          <w:szCs w:val="32"/>
        </w:rPr>
      </w:pPr>
    </w:p>
    <w:p w:rsidR="005408F7" w:rsidRPr="005408F7" w:rsidRDefault="005408F7" w:rsidP="005408F7">
      <w:pPr>
        <w:spacing w:after="200" w:line="360" w:lineRule="auto"/>
        <w:jc w:val="center"/>
        <w:rPr>
          <w:rFonts w:eastAsia="Calibri"/>
          <w:b/>
          <w:sz w:val="32"/>
          <w:szCs w:val="32"/>
        </w:rPr>
      </w:pPr>
    </w:p>
    <w:p w:rsidR="005408F7" w:rsidRDefault="005408F7" w:rsidP="005408F7">
      <w:pPr>
        <w:spacing w:after="200" w:line="360" w:lineRule="auto"/>
        <w:jc w:val="center"/>
        <w:rPr>
          <w:rFonts w:eastAsia="Calibri"/>
          <w:b/>
          <w:sz w:val="32"/>
          <w:szCs w:val="32"/>
        </w:rPr>
      </w:pPr>
    </w:p>
    <w:p w:rsidR="005408F7" w:rsidRDefault="005408F7" w:rsidP="005408F7">
      <w:pPr>
        <w:spacing w:after="200" w:line="360" w:lineRule="auto"/>
        <w:jc w:val="center"/>
        <w:rPr>
          <w:rFonts w:eastAsia="Calibri"/>
          <w:b/>
          <w:sz w:val="32"/>
          <w:szCs w:val="32"/>
        </w:rPr>
      </w:pPr>
    </w:p>
    <w:p w:rsidR="005408F7" w:rsidRPr="005408F7" w:rsidRDefault="005408F7" w:rsidP="005408F7">
      <w:pPr>
        <w:spacing w:after="200" w:line="360" w:lineRule="auto"/>
        <w:jc w:val="center"/>
        <w:rPr>
          <w:rFonts w:eastAsia="Calibri"/>
          <w:b/>
          <w:sz w:val="32"/>
          <w:szCs w:val="32"/>
        </w:rPr>
      </w:pPr>
      <w:r w:rsidRPr="005408F7">
        <w:rPr>
          <w:rFonts w:eastAsia="Calibri"/>
          <w:b/>
          <w:sz w:val="32"/>
          <w:szCs w:val="32"/>
        </w:rPr>
        <w:t>Appendix 7.A</w:t>
      </w:r>
    </w:p>
    <w:p w:rsidR="005408F7" w:rsidRPr="005408F7" w:rsidRDefault="005408F7" w:rsidP="00B50679">
      <w:pPr>
        <w:pStyle w:val="Heading1"/>
        <w:jc w:val="center"/>
        <w:rPr>
          <w:rFonts w:eastAsia="Calibri"/>
        </w:rPr>
      </w:pPr>
      <w:bookmarkStart w:id="9" w:name="_Toc369251501"/>
      <w:r w:rsidRPr="005408F7">
        <w:rPr>
          <w:rFonts w:eastAsia="Calibri"/>
        </w:rPr>
        <w:t>FINANCIAL ANALYSES SUPPORTING TABLES</w:t>
      </w:r>
      <w:bookmarkEnd w:id="9"/>
    </w:p>
    <w:p w:rsidR="005408F7" w:rsidRPr="005408F7" w:rsidRDefault="005408F7" w:rsidP="005408F7">
      <w:pPr>
        <w:spacing w:after="120" w:line="360" w:lineRule="auto"/>
        <w:jc w:val="both"/>
      </w:pPr>
    </w:p>
    <w:p w:rsidR="00F67465" w:rsidRDefault="00F67465" w:rsidP="005408F7">
      <w:pPr>
        <w:spacing w:after="120" w:line="360" w:lineRule="auto"/>
        <w:sectPr w:rsidR="00F67465" w:rsidSect="00F67465">
          <w:type w:val="continuous"/>
          <w:pgSz w:w="12240" w:h="15840"/>
          <w:pgMar w:top="1440" w:right="1440" w:bottom="1440" w:left="1440" w:header="720" w:footer="720" w:gutter="0"/>
          <w:paperSrc w:first="52380" w:other="52380"/>
          <w:pgNumType w:start="0"/>
          <w:cols w:space="720"/>
          <w:docGrid w:linePitch="360"/>
        </w:sectPr>
      </w:pPr>
    </w:p>
    <w:p w:rsidR="005408F7" w:rsidRPr="005408F7" w:rsidRDefault="005408F7" w:rsidP="005408F7">
      <w:pPr>
        <w:spacing w:after="120" w:line="360" w:lineRule="auto"/>
      </w:pPr>
    </w:p>
    <w:p w:rsidR="005408F7" w:rsidRPr="005408F7" w:rsidRDefault="005408F7" w:rsidP="005408F7">
      <w:pPr>
        <w:spacing w:after="120" w:line="360" w:lineRule="auto"/>
      </w:pPr>
    </w:p>
    <w:p w:rsidR="005408F7" w:rsidRPr="005408F7" w:rsidRDefault="005408F7" w:rsidP="005408F7">
      <w:pPr>
        <w:spacing w:after="120" w:line="360" w:lineRule="auto"/>
      </w:pPr>
    </w:p>
    <w:p w:rsidR="005408F7" w:rsidRPr="005408F7" w:rsidRDefault="005408F7" w:rsidP="005408F7">
      <w:pPr>
        <w:spacing w:after="120" w:line="360" w:lineRule="auto"/>
      </w:pPr>
    </w:p>
    <w:p w:rsidR="005408F7" w:rsidRPr="005408F7" w:rsidRDefault="005408F7" w:rsidP="005408F7">
      <w:pPr>
        <w:spacing w:after="120" w:line="360" w:lineRule="auto"/>
      </w:pPr>
    </w:p>
    <w:p w:rsidR="005408F7" w:rsidRPr="005408F7" w:rsidRDefault="005408F7" w:rsidP="005408F7">
      <w:pPr>
        <w:spacing w:after="120" w:line="360" w:lineRule="auto"/>
      </w:pPr>
    </w:p>
    <w:p w:rsidR="005408F7" w:rsidRPr="005408F7" w:rsidRDefault="005408F7" w:rsidP="005408F7">
      <w:pPr>
        <w:spacing w:after="200" w:line="360" w:lineRule="auto"/>
        <w:jc w:val="both"/>
        <w:rPr>
          <w:rFonts w:ascii="Calibri" w:eastAsia="Calibri" w:hAnsi="Calibri"/>
          <w:sz w:val="22"/>
          <w:szCs w:val="22"/>
        </w:rPr>
      </w:pPr>
    </w:p>
    <w:p w:rsidR="005408F7" w:rsidRPr="005408F7" w:rsidRDefault="005408F7" w:rsidP="005408F7">
      <w:pPr>
        <w:spacing w:after="200" w:line="360" w:lineRule="auto"/>
        <w:jc w:val="both"/>
        <w:rPr>
          <w:rFonts w:ascii="Calibri" w:eastAsia="Calibri" w:hAnsi="Calibri"/>
          <w:sz w:val="22"/>
          <w:szCs w:val="22"/>
        </w:rPr>
      </w:pPr>
    </w:p>
    <w:p w:rsidR="00A505B8" w:rsidRDefault="00A505B8" w:rsidP="00A505B8">
      <w:pPr>
        <w:tabs>
          <w:tab w:val="left" w:pos="2805"/>
        </w:tabs>
        <w:spacing w:after="200" w:line="360" w:lineRule="auto"/>
        <w:jc w:val="both"/>
        <w:rPr>
          <w:rFonts w:ascii="Calibri" w:eastAsia="Calibri" w:hAnsi="Calibri"/>
          <w:sz w:val="22"/>
          <w:szCs w:val="22"/>
        </w:rPr>
        <w:sectPr w:rsidR="00A505B8" w:rsidSect="00F67465">
          <w:type w:val="continuous"/>
          <w:pgSz w:w="12240" w:h="15840"/>
          <w:pgMar w:top="1440" w:right="1440" w:bottom="1440" w:left="1440" w:header="720" w:footer="720" w:gutter="0"/>
          <w:paperSrc w:first="52380" w:other="52380"/>
          <w:pgNumType w:start="0"/>
          <w:cols w:space="720"/>
          <w:docGrid w:linePitch="360"/>
        </w:sectPr>
      </w:pPr>
      <w:r>
        <w:rPr>
          <w:rFonts w:ascii="Calibri" w:eastAsia="Calibri" w:hAnsi="Calibri"/>
          <w:sz w:val="22"/>
          <w:szCs w:val="22"/>
        </w:rPr>
        <w:tab/>
      </w:r>
    </w:p>
    <w:tbl>
      <w:tblPr>
        <w:tblW w:w="14935" w:type="dxa"/>
        <w:tblInd w:w="-792" w:type="dxa"/>
        <w:tblLook w:val="04A0"/>
      </w:tblPr>
      <w:tblGrid>
        <w:gridCol w:w="1975"/>
        <w:gridCol w:w="1296"/>
        <w:gridCol w:w="1296"/>
        <w:gridCol w:w="1296"/>
        <w:gridCol w:w="1296"/>
        <w:gridCol w:w="1296"/>
        <w:gridCol w:w="1296"/>
        <w:gridCol w:w="1296"/>
        <w:gridCol w:w="1296"/>
        <w:gridCol w:w="1296"/>
        <w:gridCol w:w="1296"/>
      </w:tblGrid>
      <w:tr w:rsidR="00A505B8" w:rsidRPr="00A505B8" w:rsidTr="005427F9">
        <w:trPr>
          <w:trHeight w:val="315"/>
        </w:trPr>
        <w:tc>
          <w:tcPr>
            <w:tcW w:w="14935" w:type="dxa"/>
            <w:gridSpan w:val="11"/>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r w:rsidRPr="00A505B8">
              <w:rPr>
                <w:b/>
                <w:bCs/>
                <w:color w:val="000000"/>
                <w:u w:val="single"/>
              </w:rPr>
              <w:lastRenderedPageBreak/>
              <w:t>Appendix 7.A.1</w:t>
            </w:r>
          </w:p>
        </w:tc>
      </w:tr>
      <w:tr w:rsidR="00A505B8" w:rsidRPr="00A505B8" w:rsidTr="005427F9">
        <w:trPr>
          <w:trHeight w:val="315"/>
        </w:trPr>
        <w:tc>
          <w:tcPr>
            <w:tcW w:w="14935" w:type="dxa"/>
            <w:gridSpan w:val="11"/>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r w:rsidRPr="00A505B8">
              <w:rPr>
                <w:b/>
                <w:bCs/>
                <w:color w:val="000000"/>
                <w:u w:val="single"/>
              </w:rPr>
              <w:t>NET WORKING CAPITAL ( in 000 Birr)</w:t>
            </w:r>
          </w:p>
        </w:tc>
      </w:tr>
      <w:tr w:rsidR="00A505B8" w:rsidRPr="00A505B8" w:rsidTr="005427F9">
        <w:trPr>
          <w:trHeight w:val="315"/>
        </w:trPr>
        <w:tc>
          <w:tcPr>
            <w:tcW w:w="197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29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r>
      <w:tr w:rsidR="00A505B8" w:rsidRPr="00A505B8" w:rsidTr="005427F9">
        <w:trPr>
          <w:trHeight w:val="600"/>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Items</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2</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3</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4</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5</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6</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7</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8</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9</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10</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11</w:t>
            </w:r>
          </w:p>
        </w:tc>
      </w:tr>
      <w:tr w:rsidR="00A505B8" w:rsidRPr="00A505B8" w:rsidTr="005427F9">
        <w:trPr>
          <w:trHeight w:val="60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A505B8" w:rsidRPr="00A505B8" w:rsidRDefault="00A505B8" w:rsidP="00A505B8">
            <w:pPr>
              <w:rPr>
                <w:color w:val="000000"/>
              </w:rPr>
            </w:pPr>
            <w:r w:rsidRPr="00A505B8">
              <w:rPr>
                <w:color w:val="000000"/>
              </w:rPr>
              <w:t>Total inventory</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77,018.03</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99,023.18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110,025.75</w:t>
            </w:r>
          </w:p>
        </w:tc>
      </w:tr>
      <w:tr w:rsidR="00A505B8" w:rsidRPr="00A505B8" w:rsidTr="005427F9">
        <w:trPr>
          <w:trHeight w:val="60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A505B8" w:rsidRPr="00A505B8" w:rsidRDefault="00A505B8" w:rsidP="00A505B8">
            <w:pPr>
              <w:rPr>
                <w:color w:val="000000"/>
              </w:rPr>
            </w:pPr>
            <w:r w:rsidRPr="00A505B8">
              <w:rPr>
                <w:color w:val="000000"/>
              </w:rPr>
              <w:t>Accounts receivable</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26,002.96</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33,424.04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37,134.58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37,134.58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37,138.15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37,138.15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37,138.15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37,138.15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37,138.15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37,138.15</w:t>
            </w:r>
          </w:p>
        </w:tc>
      </w:tr>
      <w:tr w:rsidR="00A505B8" w:rsidRPr="00A505B8" w:rsidTr="005427F9">
        <w:trPr>
          <w:trHeight w:val="60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A505B8" w:rsidRPr="00A505B8" w:rsidRDefault="00A505B8" w:rsidP="00A505B8">
            <w:pPr>
              <w:rPr>
                <w:color w:val="000000"/>
              </w:rPr>
            </w:pPr>
            <w:r w:rsidRPr="00A505B8">
              <w:rPr>
                <w:color w:val="000000"/>
              </w:rPr>
              <w:t>Cash-in-hand</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22.51</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28.94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32.75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32.75</w:t>
            </w:r>
          </w:p>
        </w:tc>
      </w:tr>
      <w:tr w:rsidR="00A505B8" w:rsidRPr="00A505B8" w:rsidTr="005427F9">
        <w:trPr>
          <w:trHeight w:val="60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A505B8" w:rsidRPr="00A505B8" w:rsidRDefault="00A505B8" w:rsidP="00A505B8">
            <w:pPr>
              <w:rPr>
                <w:b/>
                <w:bCs/>
                <w:color w:val="000000"/>
              </w:rPr>
            </w:pPr>
            <w:r w:rsidRPr="00A505B8">
              <w:rPr>
                <w:b/>
                <w:bCs/>
                <w:color w:val="000000"/>
              </w:rPr>
              <w:t>CURRENT ASSETS</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103,043.49</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132,476.15</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147,192.49</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147,192.49</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147,196.64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147,196.64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147,196.64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147,196.64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147,196.64</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147,196.64</w:t>
            </w:r>
          </w:p>
        </w:tc>
      </w:tr>
      <w:tr w:rsidR="00A505B8" w:rsidRPr="00A505B8" w:rsidTr="005427F9">
        <w:trPr>
          <w:trHeight w:val="60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A505B8" w:rsidRPr="00A505B8" w:rsidRDefault="00A505B8" w:rsidP="00A505B8">
            <w:pPr>
              <w:rPr>
                <w:color w:val="000000"/>
              </w:rPr>
            </w:pPr>
            <w:r w:rsidRPr="00A505B8">
              <w:rPr>
                <w:color w:val="000000"/>
              </w:rPr>
              <w:t>Accounts payable</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118.01</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151.73</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168.58</w:t>
            </w:r>
          </w:p>
        </w:tc>
      </w:tr>
      <w:tr w:rsidR="00A505B8" w:rsidRPr="00A505B8" w:rsidTr="005427F9">
        <w:trPr>
          <w:trHeight w:val="750"/>
        </w:trPr>
        <w:tc>
          <w:tcPr>
            <w:tcW w:w="1975" w:type="dxa"/>
            <w:tcBorders>
              <w:top w:val="nil"/>
              <w:left w:val="single" w:sz="8" w:space="0" w:color="auto"/>
              <w:bottom w:val="single" w:sz="8" w:space="0" w:color="auto"/>
              <w:right w:val="single" w:sz="8" w:space="0" w:color="auto"/>
            </w:tcBorders>
            <w:shd w:val="clear" w:color="auto" w:fill="auto"/>
            <w:vAlign w:val="bottom"/>
            <w:hideMark/>
          </w:tcPr>
          <w:p w:rsidR="00A505B8" w:rsidRPr="00A505B8" w:rsidRDefault="00A505B8" w:rsidP="00A505B8">
            <w:pPr>
              <w:rPr>
                <w:b/>
                <w:bCs/>
                <w:color w:val="000000"/>
              </w:rPr>
            </w:pPr>
            <w:r w:rsidRPr="00A505B8">
              <w:rPr>
                <w:b/>
                <w:bCs/>
                <w:color w:val="000000"/>
              </w:rPr>
              <w:t>CURRENT LIABILITIES</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118.01</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151.73</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168.58</w:t>
            </w:r>
          </w:p>
        </w:tc>
      </w:tr>
      <w:tr w:rsidR="00A505B8" w:rsidRPr="00A505B8" w:rsidTr="005427F9">
        <w:trPr>
          <w:trHeight w:val="735"/>
        </w:trPr>
        <w:tc>
          <w:tcPr>
            <w:tcW w:w="1975" w:type="dxa"/>
            <w:tcBorders>
              <w:top w:val="nil"/>
              <w:left w:val="single" w:sz="8" w:space="0" w:color="auto"/>
              <w:bottom w:val="single" w:sz="8" w:space="0" w:color="auto"/>
              <w:right w:val="single" w:sz="8" w:space="0" w:color="auto"/>
            </w:tcBorders>
            <w:shd w:val="clear" w:color="auto" w:fill="auto"/>
            <w:vAlign w:val="bottom"/>
            <w:hideMark/>
          </w:tcPr>
          <w:p w:rsidR="00A505B8" w:rsidRPr="00A505B8" w:rsidRDefault="00A505B8" w:rsidP="00A505B8">
            <w:pPr>
              <w:rPr>
                <w:b/>
                <w:bCs/>
                <w:color w:val="000000"/>
              </w:rPr>
            </w:pPr>
            <w:r w:rsidRPr="00A505B8">
              <w:rPr>
                <w:b/>
                <w:bCs/>
                <w:color w:val="000000"/>
              </w:rPr>
              <w:t xml:space="preserve">TOTAL WORKING CAPITAL </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102,925.48</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132,324.43</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147,023.90</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147,023.90</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147,028.06</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147,028.06</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147,028.06</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147,028.06</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147,028.06</w:t>
            </w:r>
          </w:p>
        </w:tc>
        <w:tc>
          <w:tcPr>
            <w:tcW w:w="1296" w:type="dxa"/>
            <w:tcBorders>
              <w:top w:val="nil"/>
              <w:left w:val="nil"/>
              <w:bottom w:val="single" w:sz="8" w:space="0" w:color="auto"/>
              <w:right w:val="single" w:sz="8"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147,028.06</w:t>
            </w:r>
          </w:p>
        </w:tc>
      </w:tr>
    </w:tbl>
    <w:p w:rsidR="00A505B8" w:rsidRDefault="00A505B8" w:rsidP="00A505B8">
      <w:pPr>
        <w:tabs>
          <w:tab w:val="left" w:pos="2805"/>
        </w:tabs>
        <w:spacing w:after="200" w:line="360" w:lineRule="auto"/>
        <w:jc w:val="both"/>
        <w:rPr>
          <w:rFonts w:ascii="Calibri" w:eastAsia="Calibri" w:hAnsi="Calibri"/>
          <w:sz w:val="22"/>
          <w:szCs w:val="22"/>
        </w:rPr>
      </w:pPr>
    </w:p>
    <w:p w:rsidR="00A505B8" w:rsidRDefault="00A505B8" w:rsidP="00A505B8">
      <w:pPr>
        <w:rPr>
          <w:rFonts w:ascii="Calibri" w:eastAsia="Calibri" w:hAnsi="Calibri"/>
          <w:sz w:val="22"/>
          <w:szCs w:val="22"/>
        </w:rPr>
      </w:pPr>
    </w:p>
    <w:p w:rsidR="005408F7" w:rsidRPr="00A505B8" w:rsidRDefault="005408F7" w:rsidP="00A505B8">
      <w:pPr>
        <w:rPr>
          <w:rFonts w:ascii="Calibri" w:eastAsia="Calibri" w:hAnsi="Calibri"/>
          <w:sz w:val="22"/>
          <w:szCs w:val="22"/>
        </w:rPr>
        <w:sectPr w:rsidR="005408F7" w:rsidRPr="00A505B8" w:rsidSect="005427F9">
          <w:pgSz w:w="15840" w:h="12240" w:orient="landscape"/>
          <w:pgMar w:top="1440" w:right="1440" w:bottom="1440" w:left="1440" w:header="720" w:footer="720" w:gutter="0"/>
          <w:paperSrc w:first="52380" w:other="52380"/>
          <w:pgNumType w:start="21"/>
          <w:cols w:space="720"/>
          <w:docGrid w:linePitch="360"/>
        </w:sectPr>
      </w:pPr>
    </w:p>
    <w:tbl>
      <w:tblPr>
        <w:tblW w:w="13060" w:type="dxa"/>
        <w:tblInd w:w="93" w:type="dxa"/>
        <w:tblLook w:val="04A0"/>
      </w:tblPr>
      <w:tblGrid>
        <w:gridCol w:w="3023"/>
        <w:gridCol w:w="998"/>
        <w:gridCol w:w="997"/>
        <w:gridCol w:w="997"/>
        <w:gridCol w:w="997"/>
        <w:gridCol w:w="997"/>
        <w:gridCol w:w="997"/>
        <w:gridCol w:w="997"/>
        <w:gridCol w:w="997"/>
        <w:gridCol w:w="1030"/>
        <w:gridCol w:w="1030"/>
      </w:tblGrid>
      <w:tr w:rsidR="00A505B8" w:rsidRPr="00A505B8" w:rsidTr="00A505B8">
        <w:trPr>
          <w:trHeight w:val="315"/>
        </w:trPr>
        <w:tc>
          <w:tcPr>
            <w:tcW w:w="13060" w:type="dxa"/>
            <w:gridSpan w:val="11"/>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r w:rsidRPr="00A505B8">
              <w:rPr>
                <w:b/>
                <w:bCs/>
                <w:color w:val="000000"/>
                <w:u w:val="single"/>
              </w:rPr>
              <w:lastRenderedPageBreak/>
              <w:t>Appendix 7.A.2</w:t>
            </w:r>
          </w:p>
        </w:tc>
      </w:tr>
      <w:tr w:rsidR="00A505B8" w:rsidRPr="00A505B8" w:rsidTr="00A505B8">
        <w:trPr>
          <w:trHeight w:val="315"/>
        </w:trPr>
        <w:tc>
          <w:tcPr>
            <w:tcW w:w="13060" w:type="dxa"/>
            <w:gridSpan w:val="11"/>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r w:rsidRPr="00A505B8">
              <w:rPr>
                <w:b/>
                <w:bCs/>
                <w:color w:val="000000"/>
                <w:u w:val="single"/>
              </w:rPr>
              <w:t>PRODUCTION COST ( in 000 Birr)</w:t>
            </w:r>
          </w:p>
        </w:tc>
      </w:tr>
      <w:tr w:rsidR="00A505B8" w:rsidRPr="00A505B8" w:rsidTr="00A505B8">
        <w:trPr>
          <w:trHeight w:val="315"/>
        </w:trPr>
        <w:tc>
          <w:tcPr>
            <w:tcW w:w="3023"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8"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997"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1030"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c>
          <w:tcPr>
            <w:tcW w:w="1030" w:type="dxa"/>
            <w:tcBorders>
              <w:top w:val="nil"/>
              <w:left w:val="nil"/>
              <w:bottom w:val="nil"/>
              <w:right w:val="nil"/>
            </w:tcBorders>
            <w:shd w:val="clear" w:color="auto" w:fill="auto"/>
            <w:noWrap/>
            <w:vAlign w:val="bottom"/>
            <w:hideMark/>
          </w:tcPr>
          <w:p w:rsidR="00A505B8" w:rsidRPr="00A505B8" w:rsidRDefault="00A505B8" w:rsidP="00A505B8">
            <w:pPr>
              <w:jc w:val="center"/>
              <w:rPr>
                <w:b/>
                <w:bCs/>
                <w:color w:val="000000"/>
                <w:u w:val="single"/>
              </w:rPr>
            </w:pPr>
          </w:p>
        </w:tc>
      </w:tr>
      <w:tr w:rsidR="00A505B8" w:rsidRPr="00A505B8" w:rsidTr="00A505B8">
        <w:trPr>
          <w:trHeight w:val="499"/>
        </w:trPr>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Item</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9</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10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Year 11</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Raw Material and Inputs</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308,072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396,093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440,103</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 xml:space="preserve">Utilities </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1,993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2,562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2,847</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Maintenance and repair</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1,084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1,394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1,549</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Labour direct</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332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427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474</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Labour overheads</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92</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color w:val="000000"/>
              </w:rPr>
            </w:pPr>
            <w:r w:rsidRPr="00A505B8">
              <w:rPr>
                <w:color w:val="000000"/>
              </w:rPr>
              <w:t>Administration Costs</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140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180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200</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color w:val="000000"/>
              </w:rPr>
            </w:pPr>
            <w:r w:rsidRPr="00A505B8">
              <w:rPr>
                <w:color w:val="000000"/>
              </w:rPr>
              <w:t>Land lease cost</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43</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43</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43</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43</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color w:val="000000"/>
              </w:rPr>
            </w:pPr>
            <w:r w:rsidRPr="00A505B8">
              <w:rPr>
                <w:color w:val="000000"/>
              </w:rPr>
              <w:t xml:space="preserve">Cost of marketing </w:t>
            </w:r>
            <w:r w:rsidRPr="00A505B8">
              <w:rPr>
                <w:color w:val="000000"/>
              </w:rPr>
              <w:br/>
              <w:t xml:space="preserve">and distribution </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350</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color w:val="000000"/>
              </w:rPr>
            </w:pPr>
            <w:r w:rsidRPr="00A505B8">
              <w:rPr>
                <w:b/>
                <w:bCs/>
                <w:color w:val="000000"/>
              </w:rPr>
              <w:t>Total Operating Costs</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312,036</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401,089</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445,615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445,615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445,658</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445,658</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445,658</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445,658</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445,658</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445,658</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Depreciation</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11,641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11,641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11,641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11,641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11,641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635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635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635</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635</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635</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Cost of Finance</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13,355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11,685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10,016</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8,347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6,677</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5,008</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3,339</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1,669</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r>
      <w:tr w:rsidR="00A505B8" w:rsidRPr="00A505B8" w:rsidTr="00A505B8">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color w:val="000000"/>
              </w:rPr>
            </w:pPr>
            <w:r w:rsidRPr="00A505B8">
              <w:rPr>
                <w:b/>
                <w:bCs/>
                <w:color w:val="000000"/>
              </w:rPr>
              <w:t>Total Production Cost</w:t>
            </w:r>
          </w:p>
        </w:tc>
        <w:tc>
          <w:tcPr>
            <w:tcW w:w="998"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323,676</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426,084</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468,941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467,272</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465,645</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452,970</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451,301</w:t>
            </w:r>
          </w:p>
        </w:tc>
        <w:tc>
          <w:tcPr>
            <w:tcW w:w="997"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449,631</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447,962</w:t>
            </w:r>
          </w:p>
        </w:tc>
        <w:tc>
          <w:tcPr>
            <w:tcW w:w="10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color w:val="000000"/>
              </w:rPr>
            </w:pPr>
            <w:r w:rsidRPr="00A505B8">
              <w:rPr>
                <w:b/>
                <w:bCs/>
                <w:color w:val="000000"/>
              </w:rPr>
              <w:t>446,293</w:t>
            </w:r>
          </w:p>
        </w:tc>
      </w:tr>
    </w:tbl>
    <w:p w:rsidR="005408F7" w:rsidRPr="00F67465" w:rsidRDefault="005408F7" w:rsidP="005408F7">
      <w:pPr>
        <w:spacing w:after="200" w:line="360" w:lineRule="auto"/>
        <w:jc w:val="both"/>
        <w:rPr>
          <w:rFonts w:eastAsia="Calibri"/>
          <w:sz w:val="22"/>
          <w:szCs w:val="22"/>
        </w:rPr>
      </w:pPr>
    </w:p>
    <w:p w:rsidR="005408F7" w:rsidRPr="00F67465" w:rsidRDefault="005408F7" w:rsidP="005408F7">
      <w:pPr>
        <w:spacing w:after="200" w:line="360" w:lineRule="auto"/>
        <w:jc w:val="both"/>
        <w:rPr>
          <w:rFonts w:eastAsia="Calibri"/>
          <w:sz w:val="22"/>
          <w:szCs w:val="22"/>
        </w:rPr>
      </w:pPr>
    </w:p>
    <w:tbl>
      <w:tblPr>
        <w:tblW w:w="12422" w:type="dxa"/>
        <w:tblInd w:w="93" w:type="dxa"/>
        <w:tblLook w:val="04A0"/>
      </w:tblPr>
      <w:tblGrid>
        <w:gridCol w:w="3223"/>
        <w:gridCol w:w="986"/>
        <w:gridCol w:w="986"/>
        <w:gridCol w:w="986"/>
        <w:gridCol w:w="986"/>
        <w:gridCol w:w="986"/>
        <w:gridCol w:w="986"/>
        <w:gridCol w:w="986"/>
        <w:gridCol w:w="986"/>
        <w:gridCol w:w="986"/>
        <w:gridCol w:w="986"/>
      </w:tblGrid>
      <w:tr w:rsidR="00A505B8" w:rsidRPr="00A505B8" w:rsidTr="00A505B8">
        <w:trPr>
          <w:trHeight w:val="375"/>
        </w:trPr>
        <w:tc>
          <w:tcPr>
            <w:tcW w:w="12422" w:type="dxa"/>
            <w:gridSpan w:val="11"/>
            <w:tcBorders>
              <w:top w:val="nil"/>
              <w:left w:val="nil"/>
              <w:bottom w:val="nil"/>
              <w:right w:val="nil"/>
            </w:tcBorders>
            <w:shd w:val="clear" w:color="auto" w:fill="auto"/>
            <w:noWrap/>
            <w:vAlign w:val="bottom"/>
            <w:hideMark/>
          </w:tcPr>
          <w:p w:rsidR="003B706C" w:rsidRDefault="003B706C" w:rsidP="00A505B8">
            <w:pPr>
              <w:jc w:val="center"/>
              <w:rPr>
                <w:b/>
                <w:bCs/>
                <w:sz w:val="28"/>
                <w:szCs w:val="28"/>
                <w:u w:val="single"/>
              </w:rPr>
            </w:pPr>
          </w:p>
          <w:p w:rsidR="00A505B8" w:rsidRPr="00A505B8" w:rsidRDefault="00A505B8" w:rsidP="00A505B8">
            <w:pPr>
              <w:jc w:val="center"/>
              <w:rPr>
                <w:b/>
                <w:bCs/>
                <w:sz w:val="28"/>
                <w:szCs w:val="28"/>
                <w:u w:val="single"/>
              </w:rPr>
            </w:pPr>
            <w:r w:rsidRPr="00A505B8">
              <w:rPr>
                <w:b/>
                <w:bCs/>
                <w:sz w:val="28"/>
                <w:szCs w:val="28"/>
                <w:u w:val="single"/>
              </w:rPr>
              <w:lastRenderedPageBreak/>
              <w:t>Appendix 7.A.3</w:t>
            </w:r>
          </w:p>
        </w:tc>
      </w:tr>
      <w:tr w:rsidR="00A505B8" w:rsidRPr="00A505B8" w:rsidTr="00A505B8">
        <w:trPr>
          <w:trHeight w:val="375"/>
        </w:trPr>
        <w:tc>
          <w:tcPr>
            <w:tcW w:w="12422" w:type="dxa"/>
            <w:gridSpan w:val="11"/>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r w:rsidRPr="00A505B8">
              <w:rPr>
                <w:b/>
                <w:bCs/>
                <w:sz w:val="28"/>
                <w:szCs w:val="28"/>
                <w:u w:val="single"/>
              </w:rPr>
              <w:lastRenderedPageBreak/>
              <w:t>INCOME STATEMENT  ( in 000 Birr)</w:t>
            </w:r>
          </w:p>
        </w:tc>
      </w:tr>
      <w:tr w:rsidR="00A505B8" w:rsidRPr="00A505B8" w:rsidTr="00A505B8">
        <w:trPr>
          <w:trHeight w:val="375"/>
        </w:trPr>
        <w:tc>
          <w:tcPr>
            <w:tcW w:w="3262"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1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4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c>
          <w:tcPr>
            <w:tcW w:w="940" w:type="dxa"/>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p>
        </w:tc>
      </w:tr>
      <w:tr w:rsidR="00A505B8" w:rsidRPr="00A505B8" w:rsidTr="00A505B8">
        <w:trPr>
          <w:trHeight w:val="735"/>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Item</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2</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3</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4</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5</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6</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7</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8</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10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11</w:t>
            </w:r>
          </w:p>
        </w:tc>
      </w:tr>
      <w:tr w:rsidR="00A505B8" w:rsidRPr="00A505B8" w:rsidTr="00A505B8">
        <w:trPr>
          <w:trHeight w:val="525"/>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Sales revenue</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357,000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459,000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510,000</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Less variable costs</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311,686</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400,739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445,265</w:t>
            </w:r>
          </w:p>
        </w:tc>
      </w:tr>
      <w:tr w:rsidR="00A505B8" w:rsidRPr="00A505B8" w:rsidTr="00A505B8">
        <w:trPr>
          <w:trHeight w:val="51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VARIABLE MARGIN</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45,315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58,262</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64,735</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in % of sales revenue</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12.69</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Less fixed costs</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11,991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11,991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11,991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11,991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12,033</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1,028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1,028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1,028</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1,028</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1,028</w:t>
            </w:r>
          </w:p>
        </w:tc>
      </w:tr>
      <w:tr w:rsidR="00A505B8" w:rsidRPr="00A505B8" w:rsidTr="00A505B8">
        <w:trPr>
          <w:trHeight w:val="54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OPERATIONAL MARGIN</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33,324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46,271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52,744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52,744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52,702</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63,707</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63,707</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63,707</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63,707</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63,707</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in % of sales revenue</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9.33</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10.08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10.34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10.34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10.33</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12.49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12.49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12.49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12.49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12.49</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Financial costs</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13,355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11,685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10,016</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8,347</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6,677</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5,008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3,339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1,669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GROSS PROFIT</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33,324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32,916</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41,059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42,728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44,355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57,030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58,699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60,369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62,038</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63,707</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in % of sales revenue</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9.33</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7.17</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8.05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8.38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8.70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11.18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11.51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11.84</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12.16</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12.49</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Income (corporate) tax</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17,109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17,610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18,111</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18,611</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19,112</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NET PROFIT</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33,324</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32,916</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41,059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42,728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44,355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39,921</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41,089</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42,258</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43,427</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44,595</w:t>
            </w:r>
          </w:p>
        </w:tc>
      </w:tr>
      <w:tr w:rsidR="00A505B8" w:rsidRPr="00A505B8" w:rsidTr="00A505B8">
        <w:trPr>
          <w:trHeight w:val="402"/>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rPr>
            </w:pPr>
            <w:r w:rsidRPr="00A505B8">
              <w:rPr>
                <w:color w:val="000000"/>
              </w:rPr>
              <w:t>in % of sales revenue</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9.33</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7.17</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8.05</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8.38</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8.70</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7.83</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8.06</w:t>
            </w:r>
          </w:p>
        </w:tc>
        <w:tc>
          <w:tcPr>
            <w:tcW w:w="91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8.29</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8.52</w:t>
            </w:r>
          </w:p>
        </w:tc>
        <w:tc>
          <w:tcPr>
            <w:tcW w:w="94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color w:val="000000"/>
              </w:rPr>
            </w:pPr>
            <w:r w:rsidRPr="00A505B8">
              <w:rPr>
                <w:color w:val="000000"/>
              </w:rPr>
              <w:t>8.74</w:t>
            </w:r>
          </w:p>
        </w:tc>
      </w:tr>
    </w:tbl>
    <w:p w:rsidR="005408F7" w:rsidRPr="005408F7" w:rsidRDefault="005408F7" w:rsidP="005408F7">
      <w:pPr>
        <w:spacing w:after="200" w:line="360" w:lineRule="auto"/>
        <w:jc w:val="both"/>
        <w:rPr>
          <w:rFonts w:eastAsia="Calibri"/>
        </w:rPr>
      </w:pPr>
    </w:p>
    <w:p w:rsidR="005408F7" w:rsidRPr="005408F7" w:rsidRDefault="005408F7" w:rsidP="005408F7">
      <w:pPr>
        <w:spacing w:after="200" w:line="360" w:lineRule="auto"/>
        <w:jc w:val="both"/>
        <w:rPr>
          <w:rFonts w:eastAsia="Calibri"/>
        </w:rPr>
      </w:pPr>
    </w:p>
    <w:tbl>
      <w:tblPr>
        <w:tblW w:w="14532" w:type="dxa"/>
        <w:jc w:val="center"/>
        <w:tblLook w:val="04A0"/>
      </w:tblPr>
      <w:tblGrid>
        <w:gridCol w:w="2700"/>
        <w:gridCol w:w="876"/>
        <w:gridCol w:w="996"/>
        <w:gridCol w:w="996"/>
        <w:gridCol w:w="996"/>
        <w:gridCol w:w="996"/>
        <w:gridCol w:w="996"/>
        <w:gridCol w:w="996"/>
        <w:gridCol w:w="996"/>
        <w:gridCol w:w="996"/>
        <w:gridCol w:w="996"/>
        <w:gridCol w:w="996"/>
        <w:gridCol w:w="996"/>
      </w:tblGrid>
      <w:tr w:rsidR="00A505B8" w:rsidRPr="00A505B8" w:rsidTr="005427F9">
        <w:trPr>
          <w:trHeight w:val="375"/>
          <w:jc w:val="center"/>
        </w:trPr>
        <w:tc>
          <w:tcPr>
            <w:tcW w:w="14532" w:type="dxa"/>
            <w:gridSpan w:val="13"/>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r w:rsidRPr="00A505B8">
              <w:rPr>
                <w:b/>
                <w:bCs/>
                <w:sz w:val="28"/>
                <w:szCs w:val="28"/>
                <w:u w:val="single"/>
              </w:rPr>
              <w:lastRenderedPageBreak/>
              <w:t>Appendix 7.A.4</w:t>
            </w:r>
          </w:p>
        </w:tc>
      </w:tr>
      <w:tr w:rsidR="00A505B8" w:rsidRPr="00A505B8" w:rsidTr="005427F9">
        <w:trPr>
          <w:trHeight w:val="375"/>
          <w:jc w:val="center"/>
        </w:trPr>
        <w:tc>
          <w:tcPr>
            <w:tcW w:w="14532" w:type="dxa"/>
            <w:gridSpan w:val="13"/>
            <w:tcBorders>
              <w:top w:val="nil"/>
              <w:left w:val="nil"/>
              <w:bottom w:val="nil"/>
              <w:right w:val="nil"/>
            </w:tcBorders>
            <w:shd w:val="clear" w:color="auto" w:fill="auto"/>
            <w:noWrap/>
            <w:vAlign w:val="bottom"/>
            <w:hideMark/>
          </w:tcPr>
          <w:p w:rsidR="00A505B8" w:rsidRPr="00A505B8" w:rsidRDefault="00A505B8" w:rsidP="00A505B8">
            <w:pPr>
              <w:jc w:val="center"/>
              <w:rPr>
                <w:b/>
                <w:bCs/>
                <w:sz w:val="28"/>
                <w:szCs w:val="28"/>
                <w:u w:val="single"/>
              </w:rPr>
            </w:pPr>
            <w:r w:rsidRPr="00A505B8">
              <w:rPr>
                <w:b/>
                <w:bCs/>
                <w:sz w:val="28"/>
                <w:szCs w:val="28"/>
                <w:u w:val="single"/>
              </w:rPr>
              <w:t>CASH FLOW FOR FINANCIAL MANAGEMENT ( in 000 Birr)</w:t>
            </w:r>
          </w:p>
        </w:tc>
      </w:tr>
      <w:tr w:rsidR="00A505B8" w:rsidRPr="00A505B8" w:rsidTr="005427F9">
        <w:trPr>
          <w:trHeight w:val="300"/>
          <w:jc w:val="center"/>
        </w:trPr>
        <w:tc>
          <w:tcPr>
            <w:tcW w:w="2700" w:type="dxa"/>
            <w:tcBorders>
              <w:top w:val="nil"/>
              <w:left w:val="nil"/>
              <w:bottom w:val="nil"/>
              <w:right w:val="nil"/>
            </w:tcBorders>
            <w:shd w:val="clear" w:color="auto" w:fill="auto"/>
            <w:noWrap/>
            <w:vAlign w:val="bottom"/>
            <w:hideMark/>
          </w:tcPr>
          <w:p w:rsidR="00A505B8" w:rsidRPr="00A505B8" w:rsidRDefault="00A505B8" w:rsidP="00A505B8">
            <w:pPr>
              <w:rPr>
                <w:sz w:val="20"/>
                <w:szCs w:val="20"/>
              </w:rPr>
            </w:pPr>
          </w:p>
        </w:tc>
        <w:tc>
          <w:tcPr>
            <w:tcW w:w="87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sz w:val="20"/>
                <w:szCs w:val="2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sz w:val="20"/>
                <w:szCs w:val="20"/>
              </w:rPr>
            </w:pPr>
          </w:p>
        </w:tc>
        <w:tc>
          <w:tcPr>
            <w:tcW w:w="996" w:type="dxa"/>
            <w:tcBorders>
              <w:top w:val="nil"/>
              <w:left w:val="nil"/>
              <w:bottom w:val="nil"/>
              <w:right w:val="nil"/>
            </w:tcBorders>
            <w:shd w:val="clear" w:color="auto" w:fill="auto"/>
            <w:noWrap/>
            <w:vAlign w:val="bottom"/>
            <w:hideMark/>
          </w:tcPr>
          <w:p w:rsidR="00A505B8" w:rsidRPr="00A505B8" w:rsidRDefault="00A505B8" w:rsidP="00A505B8">
            <w:pPr>
              <w:rPr>
                <w:color w:val="000000"/>
              </w:rPr>
            </w:pPr>
          </w:p>
        </w:tc>
      </w:tr>
      <w:tr w:rsidR="00A505B8" w:rsidRPr="00A505B8" w:rsidTr="005427F9">
        <w:trPr>
          <w:trHeight w:val="499"/>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10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rPr>
                <w:b/>
                <w:bCs/>
              </w:rPr>
            </w:pPr>
            <w:r w:rsidRPr="00A505B8">
              <w:rPr>
                <w:b/>
                <w:bCs/>
              </w:rPr>
              <w:t>Year 11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Scrap</w:t>
            </w:r>
          </w:p>
        </w:tc>
      </w:tr>
      <w:tr w:rsidR="00A505B8" w:rsidRPr="00A505B8" w:rsidTr="005427F9">
        <w:trPr>
          <w:trHeight w:val="4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b/>
                <w:bCs/>
              </w:rPr>
            </w:pPr>
            <w:r w:rsidRPr="00A505B8">
              <w:rPr>
                <w:b/>
                <w:bCs/>
              </w:rPr>
              <w:t>TOTAL CASH INFLOW</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70,511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472,184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459,034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510,017</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168,302</w:t>
            </w:r>
          </w:p>
        </w:tc>
      </w:tr>
      <w:tr w:rsidR="00A505B8" w:rsidRPr="00A505B8" w:rsidTr="005427F9">
        <w:trPr>
          <w:trHeight w:val="40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Inflow funds</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70,511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115,184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17</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45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Inflow operation</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357,000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459,000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510,000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42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Other income</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168,302</w:t>
            </w:r>
          </w:p>
        </w:tc>
      </w:tr>
      <w:tr w:rsidR="00A505B8" w:rsidRPr="00A505B8" w:rsidTr="005427F9">
        <w:trPr>
          <w:trHeight w:val="42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b/>
                <w:bCs/>
              </w:rPr>
            </w:pPr>
            <w:r w:rsidRPr="00A505B8">
              <w:rPr>
                <w:b/>
                <w:bCs/>
              </w:rPr>
              <w:t>TOTAL CASH OUTFLOW</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70,511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427,220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460,569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488,710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472,324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470,702</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486,137</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484,969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483,800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482,632</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464,770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0</w:t>
            </w:r>
          </w:p>
        </w:tc>
      </w:tr>
      <w:tr w:rsidR="00A505B8" w:rsidRPr="00A505B8" w:rsidTr="005427F9">
        <w:trPr>
          <w:trHeight w:val="39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r w:rsidRPr="00A505B8">
              <w:t>Increase in fixed assets</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70,511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39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r w:rsidRPr="00A505B8">
              <w:t>Increase in current assets</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103,043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29,433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14,716</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40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Operating costs</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311,686</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400,739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445,265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445,265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445,308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445,308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445,308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445,308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445,308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445,308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66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r w:rsidRPr="00A505B8">
              <w:t xml:space="preserve">Marketing and </w:t>
            </w:r>
            <w:r w:rsidRPr="00A505B8">
              <w:br/>
              <w:t>Distribution cost</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350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40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Income  tax</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17,109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17,610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18,111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18,611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19,112</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12,141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13,355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11,685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10,016</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8,347</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6,677</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5,008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3,339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31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r w:rsidRPr="00A505B8">
              <w:t>Loan repayment</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16,693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pPr>
            <w:r w:rsidRPr="00A505B8">
              <w:t>0</w:t>
            </w:r>
          </w:p>
        </w:tc>
      </w:tr>
      <w:tr w:rsidR="00A505B8" w:rsidRPr="00A505B8" w:rsidTr="005427F9">
        <w:trPr>
          <w:trHeight w:val="4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b/>
                <w:bCs/>
              </w:rPr>
            </w:pPr>
            <w:r w:rsidRPr="00A505B8">
              <w:rPr>
                <w:b/>
                <w:bCs/>
              </w:rPr>
              <w:t>SURPLUS (DEFICIT)</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44,965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-1,535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21,307</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37,676</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39,298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23,863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25,031</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26,200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27,368</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45,230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168,302</w:t>
            </w:r>
          </w:p>
        </w:tc>
      </w:tr>
      <w:tr w:rsidR="00A505B8" w:rsidRPr="00A505B8" w:rsidTr="005427F9">
        <w:trPr>
          <w:trHeight w:val="72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A505B8" w:rsidRPr="00A505B8" w:rsidRDefault="00A505B8" w:rsidP="00A505B8">
            <w:pPr>
              <w:rPr>
                <w:b/>
                <w:bCs/>
              </w:rPr>
            </w:pPr>
            <w:r w:rsidRPr="00A505B8">
              <w:rPr>
                <w:b/>
                <w:bCs/>
              </w:rPr>
              <w:t>CUMULATIVE CASH</w:t>
            </w:r>
            <w:r w:rsidRPr="00A505B8">
              <w:rPr>
                <w:b/>
                <w:bCs/>
              </w:rPr>
              <w:br/>
              <w:t xml:space="preserve"> BALANCE</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44,965</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43,429</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64,736</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102,412</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141,710</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165,573</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190,604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216,804</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244,172</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289,402</w:t>
            </w:r>
          </w:p>
        </w:tc>
        <w:tc>
          <w:tcPr>
            <w:tcW w:w="99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rPr>
            </w:pPr>
            <w:r w:rsidRPr="00A505B8">
              <w:rPr>
                <w:b/>
                <w:bCs/>
              </w:rPr>
              <w:t>457,704</w:t>
            </w:r>
          </w:p>
        </w:tc>
      </w:tr>
    </w:tbl>
    <w:p w:rsidR="005408F7" w:rsidRDefault="005408F7" w:rsidP="005408F7">
      <w:pPr>
        <w:spacing w:after="200" w:line="360" w:lineRule="auto"/>
        <w:jc w:val="both"/>
        <w:rPr>
          <w:rFonts w:eastAsia="Calibri"/>
        </w:rPr>
      </w:pPr>
    </w:p>
    <w:p w:rsidR="003B706C" w:rsidRPr="005408F7" w:rsidRDefault="003B706C" w:rsidP="005408F7">
      <w:pPr>
        <w:spacing w:after="200" w:line="360" w:lineRule="auto"/>
        <w:jc w:val="both"/>
        <w:rPr>
          <w:rFonts w:eastAsia="Calibri"/>
        </w:rPr>
      </w:pPr>
    </w:p>
    <w:tbl>
      <w:tblPr>
        <w:tblW w:w="14411" w:type="dxa"/>
        <w:tblInd w:w="-342" w:type="dxa"/>
        <w:tblLook w:val="04A0"/>
      </w:tblPr>
      <w:tblGrid>
        <w:gridCol w:w="3409"/>
        <w:gridCol w:w="1181"/>
        <w:gridCol w:w="1130"/>
        <w:gridCol w:w="876"/>
        <w:gridCol w:w="866"/>
        <w:gridCol w:w="866"/>
        <w:gridCol w:w="866"/>
        <w:gridCol w:w="866"/>
        <w:gridCol w:w="866"/>
        <w:gridCol w:w="866"/>
        <w:gridCol w:w="866"/>
        <w:gridCol w:w="895"/>
        <w:gridCol w:w="866"/>
      </w:tblGrid>
      <w:tr w:rsidR="00A505B8" w:rsidRPr="00A505B8" w:rsidTr="00A505B8">
        <w:trPr>
          <w:trHeight w:val="375"/>
        </w:trPr>
        <w:tc>
          <w:tcPr>
            <w:tcW w:w="14411" w:type="dxa"/>
            <w:gridSpan w:val="13"/>
            <w:tcBorders>
              <w:top w:val="nil"/>
              <w:left w:val="nil"/>
              <w:bottom w:val="nil"/>
              <w:right w:val="nil"/>
            </w:tcBorders>
            <w:shd w:val="clear" w:color="auto" w:fill="auto"/>
            <w:noWrap/>
            <w:vAlign w:val="bottom"/>
            <w:hideMark/>
          </w:tcPr>
          <w:p w:rsidR="00A505B8" w:rsidRPr="00A505B8" w:rsidRDefault="00A505B8" w:rsidP="00A505B8">
            <w:pPr>
              <w:jc w:val="center"/>
              <w:rPr>
                <w:b/>
                <w:bCs/>
                <w:sz w:val="20"/>
                <w:szCs w:val="20"/>
                <w:u w:val="single"/>
              </w:rPr>
            </w:pPr>
            <w:r w:rsidRPr="00A505B8">
              <w:rPr>
                <w:b/>
                <w:bCs/>
                <w:sz w:val="20"/>
                <w:szCs w:val="20"/>
                <w:u w:val="single"/>
              </w:rPr>
              <w:lastRenderedPageBreak/>
              <w:t>Appendix 7.A.5</w:t>
            </w:r>
          </w:p>
        </w:tc>
      </w:tr>
      <w:tr w:rsidR="00A505B8" w:rsidRPr="00A505B8" w:rsidTr="00A505B8">
        <w:trPr>
          <w:trHeight w:val="375"/>
        </w:trPr>
        <w:tc>
          <w:tcPr>
            <w:tcW w:w="14411" w:type="dxa"/>
            <w:gridSpan w:val="13"/>
            <w:tcBorders>
              <w:top w:val="nil"/>
              <w:left w:val="nil"/>
              <w:bottom w:val="nil"/>
              <w:right w:val="nil"/>
            </w:tcBorders>
            <w:shd w:val="clear" w:color="auto" w:fill="auto"/>
            <w:noWrap/>
            <w:vAlign w:val="bottom"/>
            <w:hideMark/>
          </w:tcPr>
          <w:p w:rsidR="00A505B8" w:rsidRPr="00A505B8" w:rsidRDefault="00A505B8" w:rsidP="00A505B8">
            <w:pPr>
              <w:jc w:val="center"/>
              <w:rPr>
                <w:b/>
                <w:bCs/>
                <w:sz w:val="20"/>
                <w:szCs w:val="20"/>
                <w:u w:val="single"/>
              </w:rPr>
            </w:pPr>
            <w:r w:rsidRPr="00A505B8">
              <w:rPr>
                <w:b/>
                <w:bCs/>
                <w:sz w:val="20"/>
                <w:szCs w:val="20"/>
                <w:u w:val="single"/>
              </w:rPr>
              <w:t>DISCOUNTED CASH FLOW  ( in 000 Birr)</w:t>
            </w:r>
          </w:p>
        </w:tc>
      </w:tr>
      <w:tr w:rsidR="00A505B8" w:rsidRPr="00A505B8" w:rsidTr="00A505B8">
        <w:trPr>
          <w:trHeight w:val="300"/>
        </w:trPr>
        <w:tc>
          <w:tcPr>
            <w:tcW w:w="3409"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181"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130"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7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9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r>
      <w:tr w:rsidR="00A505B8" w:rsidRPr="00A505B8" w:rsidTr="00A505B8">
        <w:trPr>
          <w:trHeight w:val="402"/>
        </w:trPr>
        <w:tc>
          <w:tcPr>
            <w:tcW w:w="3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Item</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A505B8" w:rsidRPr="00A505B8" w:rsidRDefault="00A505B8" w:rsidP="00A505B8">
            <w:pPr>
              <w:jc w:val="center"/>
              <w:rPr>
                <w:b/>
                <w:bCs/>
                <w:sz w:val="20"/>
                <w:szCs w:val="20"/>
              </w:rPr>
            </w:pPr>
            <w:r w:rsidRPr="00A505B8">
              <w:rPr>
                <w:b/>
                <w:bCs/>
                <w:sz w:val="20"/>
                <w:szCs w:val="20"/>
              </w:rPr>
              <w:t>Year 1</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Year 2</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505B8" w:rsidRPr="00A505B8" w:rsidRDefault="00A505B8" w:rsidP="00A505B8">
            <w:pPr>
              <w:jc w:val="center"/>
              <w:rPr>
                <w:b/>
                <w:bCs/>
                <w:sz w:val="20"/>
                <w:szCs w:val="20"/>
              </w:rPr>
            </w:pPr>
            <w:r w:rsidRPr="00A505B8">
              <w:rPr>
                <w:b/>
                <w:bCs/>
                <w:sz w:val="20"/>
                <w:szCs w:val="20"/>
              </w:rPr>
              <w:t>Year 3</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Year 4</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505B8" w:rsidRPr="00A505B8" w:rsidRDefault="00A505B8" w:rsidP="00A505B8">
            <w:pPr>
              <w:jc w:val="center"/>
              <w:rPr>
                <w:b/>
                <w:bCs/>
                <w:sz w:val="20"/>
                <w:szCs w:val="20"/>
              </w:rPr>
            </w:pPr>
            <w:r w:rsidRPr="00A505B8">
              <w:rPr>
                <w:b/>
                <w:bCs/>
                <w:sz w:val="20"/>
                <w:szCs w:val="20"/>
              </w:rPr>
              <w:t>Year 5</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Year 6</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505B8" w:rsidRPr="00A505B8" w:rsidRDefault="00A505B8" w:rsidP="00A505B8">
            <w:pPr>
              <w:jc w:val="center"/>
              <w:rPr>
                <w:b/>
                <w:bCs/>
                <w:sz w:val="20"/>
                <w:szCs w:val="20"/>
              </w:rPr>
            </w:pPr>
            <w:r w:rsidRPr="00A505B8">
              <w:rPr>
                <w:b/>
                <w:bCs/>
                <w:sz w:val="20"/>
                <w:szCs w:val="20"/>
              </w:rPr>
              <w:t>Year 7</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Year 8</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505B8" w:rsidRPr="00A505B8" w:rsidRDefault="00A505B8" w:rsidP="00A505B8">
            <w:pPr>
              <w:jc w:val="center"/>
              <w:rPr>
                <w:b/>
                <w:bCs/>
                <w:sz w:val="20"/>
                <w:szCs w:val="20"/>
              </w:rPr>
            </w:pPr>
            <w:r w:rsidRPr="00A505B8">
              <w:rPr>
                <w:b/>
                <w:bCs/>
                <w:sz w:val="20"/>
                <w:szCs w:val="20"/>
              </w:rPr>
              <w:t>Year 9</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Year 10</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A505B8" w:rsidRPr="00A505B8" w:rsidRDefault="00A505B8" w:rsidP="00A505B8">
            <w:pPr>
              <w:jc w:val="center"/>
              <w:rPr>
                <w:b/>
                <w:bCs/>
                <w:sz w:val="20"/>
                <w:szCs w:val="20"/>
              </w:rPr>
            </w:pPr>
            <w:r w:rsidRPr="00A505B8">
              <w:rPr>
                <w:b/>
                <w:bCs/>
                <w:sz w:val="20"/>
                <w:szCs w:val="20"/>
              </w:rPr>
              <w:t>Year 11</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Scrap</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sz w:val="20"/>
                <w:szCs w:val="20"/>
              </w:rPr>
            </w:pPr>
            <w:r w:rsidRPr="00A505B8">
              <w:rPr>
                <w:b/>
                <w:bCs/>
                <w:sz w:val="20"/>
                <w:szCs w:val="20"/>
              </w:rPr>
              <w:t>TOTAL CASH INFLOW</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357,000</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459,000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168,302</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Inflow operation</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357,000</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459,000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510,000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Other income</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168,302</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sz w:val="20"/>
                <w:szCs w:val="20"/>
              </w:rPr>
            </w:pPr>
            <w:r w:rsidRPr="00A505B8">
              <w:rPr>
                <w:b/>
                <w:bCs/>
                <w:sz w:val="20"/>
                <w:szCs w:val="20"/>
              </w:rPr>
              <w:t>TOTAL CASH OUTFLOW</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173,436</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341,434</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415,788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445,615</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445,619</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445,658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462,767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463,268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463,768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464,269</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464,770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Increase in fixed assets</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70,511</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Increase in net working capital</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102,925</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29,399</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14,699</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Operating costs</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311,686</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400,739</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445,265</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445,265</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445,308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445,308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445,308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445,308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445,308</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445,308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sz w:val="20"/>
                <w:szCs w:val="20"/>
              </w:rPr>
            </w:pPr>
            <w:r w:rsidRPr="00A505B8">
              <w:rPr>
                <w:sz w:val="20"/>
                <w:szCs w:val="20"/>
              </w:rPr>
              <w:t>Marketing and Distribution cost</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Income (corporate) tax</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17,109</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17,610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18,111</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18,611</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19,112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0</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sz w:val="20"/>
                <w:szCs w:val="20"/>
              </w:rPr>
            </w:pPr>
            <w:r w:rsidRPr="00A505B8">
              <w:rPr>
                <w:b/>
                <w:bCs/>
                <w:sz w:val="20"/>
                <w:szCs w:val="20"/>
              </w:rPr>
              <w:t>NET CASH FLOW</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-173,436</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15,566</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43,212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64,385</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64,381</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64,342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47,233</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46,732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46,232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45,731</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45,230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168,302</w:t>
            </w:r>
          </w:p>
        </w:tc>
      </w:tr>
      <w:tr w:rsidR="00A505B8" w:rsidRPr="00A505B8" w:rsidTr="00A505B8">
        <w:trPr>
          <w:trHeight w:val="485"/>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b/>
                <w:bCs/>
                <w:sz w:val="20"/>
                <w:szCs w:val="20"/>
              </w:rPr>
            </w:pPr>
            <w:r w:rsidRPr="00A505B8">
              <w:rPr>
                <w:b/>
                <w:bCs/>
                <w:sz w:val="20"/>
                <w:szCs w:val="20"/>
              </w:rPr>
              <w:t>CUMULATIVE NET CASH FLOW</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-173,436</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-157,871</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-114,659</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-50,274</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14,107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78,449</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125,683</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172,415</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218,647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264,378</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309,608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b/>
                <w:bCs/>
                <w:sz w:val="20"/>
                <w:szCs w:val="20"/>
              </w:rPr>
            </w:pPr>
            <w:r w:rsidRPr="00A505B8">
              <w:rPr>
                <w:b/>
                <w:bCs/>
                <w:sz w:val="20"/>
                <w:szCs w:val="20"/>
              </w:rPr>
              <w:t>477,909</w:t>
            </w:r>
          </w:p>
        </w:tc>
      </w:tr>
      <w:tr w:rsidR="00A505B8" w:rsidRPr="00A505B8" w:rsidTr="00A505B8">
        <w:trPr>
          <w:trHeight w:val="402"/>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Net present value</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-173,436</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14,151</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35,712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48,373</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43,973</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39,951</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26,662</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23,981</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21,567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19,394</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17,438</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64,888</w:t>
            </w:r>
          </w:p>
        </w:tc>
      </w:tr>
      <w:tr w:rsidR="00A505B8" w:rsidRPr="00A505B8" w:rsidTr="00A505B8">
        <w:trPr>
          <w:trHeight w:val="287"/>
        </w:trPr>
        <w:tc>
          <w:tcPr>
            <w:tcW w:w="3409" w:type="dxa"/>
            <w:tcBorders>
              <w:top w:val="nil"/>
              <w:left w:val="single" w:sz="4" w:space="0" w:color="auto"/>
              <w:bottom w:val="single" w:sz="4" w:space="0" w:color="auto"/>
              <w:right w:val="single" w:sz="4" w:space="0" w:color="auto"/>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Cumulative net present value</w:t>
            </w:r>
          </w:p>
        </w:tc>
        <w:tc>
          <w:tcPr>
            <w:tcW w:w="1181"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-173,436</w:t>
            </w:r>
          </w:p>
        </w:tc>
        <w:tc>
          <w:tcPr>
            <w:tcW w:w="1130"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-159,286</w:t>
            </w:r>
          </w:p>
        </w:tc>
        <w:tc>
          <w:tcPr>
            <w:tcW w:w="876"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-123,573</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-75,200</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-31,227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8,724</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35,386</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59,367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80,935</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100,329</w:t>
            </w:r>
          </w:p>
        </w:tc>
        <w:tc>
          <w:tcPr>
            <w:tcW w:w="89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117,767</w:t>
            </w:r>
          </w:p>
        </w:tc>
        <w:tc>
          <w:tcPr>
            <w:tcW w:w="865" w:type="dxa"/>
            <w:tcBorders>
              <w:top w:val="nil"/>
              <w:left w:val="nil"/>
              <w:bottom w:val="single" w:sz="4" w:space="0" w:color="auto"/>
              <w:right w:val="single" w:sz="4" w:space="0" w:color="auto"/>
            </w:tcBorders>
            <w:shd w:val="clear" w:color="auto" w:fill="auto"/>
            <w:noWrap/>
            <w:vAlign w:val="bottom"/>
            <w:hideMark/>
          </w:tcPr>
          <w:p w:rsidR="00A505B8" w:rsidRPr="00A505B8" w:rsidRDefault="00A505B8" w:rsidP="00A505B8">
            <w:pPr>
              <w:jc w:val="center"/>
              <w:rPr>
                <w:sz w:val="20"/>
                <w:szCs w:val="20"/>
              </w:rPr>
            </w:pPr>
            <w:r w:rsidRPr="00A505B8">
              <w:rPr>
                <w:sz w:val="20"/>
                <w:szCs w:val="20"/>
              </w:rPr>
              <w:t>182,655</w:t>
            </w:r>
          </w:p>
        </w:tc>
      </w:tr>
      <w:tr w:rsidR="00A505B8" w:rsidRPr="00A505B8" w:rsidTr="00A505B8">
        <w:trPr>
          <w:trHeight w:val="210"/>
        </w:trPr>
        <w:tc>
          <w:tcPr>
            <w:tcW w:w="3409"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1181" w:type="dxa"/>
            <w:tcBorders>
              <w:top w:val="nil"/>
              <w:left w:val="nil"/>
              <w:bottom w:val="nil"/>
              <w:right w:val="nil"/>
            </w:tcBorders>
            <w:shd w:val="clear" w:color="auto" w:fill="auto"/>
            <w:noWrap/>
            <w:vAlign w:val="bottom"/>
            <w:hideMark/>
          </w:tcPr>
          <w:p w:rsidR="00A505B8" w:rsidRPr="00A505B8" w:rsidRDefault="00A505B8" w:rsidP="00A505B8">
            <w:pPr>
              <w:jc w:val="center"/>
              <w:rPr>
                <w:color w:val="000000"/>
                <w:sz w:val="20"/>
                <w:szCs w:val="20"/>
              </w:rPr>
            </w:pPr>
          </w:p>
        </w:tc>
        <w:tc>
          <w:tcPr>
            <w:tcW w:w="1130"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7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9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r>
      <w:tr w:rsidR="00A505B8" w:rsidRPr="00A505B8" w:rsidTr="00A505B8">
        <w:trPr>
          <w:trHeight w:val="345"/>
        </w:trPr>
        <w:tc>
          <w:tcPr>
            <w:tcW w:w="3409"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NET PRESENT VALUE</w:t>
            </w:r>
          </w:p>
        </w:tc>
        <w:tc>
          <w:tcPr>
            <w:tcW w:w="1181" w:type="dxa"/>
            <w:tcBorders>
              <w:top w:val="nil"/>
              <w:left w:val="nil"/>
              <w:bottom w:val="nil"/>
              <w:right w:val="nil"/>
            </w:tcBorders>
            <w:shd w:val="clear" w:color="auto" w:fill="auto"/>
            <w:noWrap/>
            <w:vAlign w:val="bottom"/>
            <w:hideMark/>
          </w:tcPr>
          <w:p w:rsidR="00A505B8" w:rsidRPr="00A505B8" w:rsidRDefault="00A505B8" w:rsidP="00A505B8">
            <w:pPr>
              <w:jc w:val="center"/>
              <w:rPr>
                <w:color w:val="000000"/>
                <w:sz w:val="20"/>
                <w:szCs w:val="20"/>
              </w:rPr>
            </w:pPr>
            <w:r w:rsidRPr="00A505B8">
              <w:rPr>
                <w:color w:val="000000"/>
                <w:sz w:val="20"/>
                <w:szCs w:val="20"/>
              </w:rPr>
              <w:t>182,655</w:t>
            </w:r>
          </w:p>
        </w:tc>
        <w:tc>
          <w:tcPr>
            <w:tcW w:w="1130"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7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9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r>
      <w:tr w:rsidR="00A505B8" w:rsidRPr="00A505B8" w:rsidTr="00A505B8">
        <w:trPr>
          <w:trHeight w:val="270"/>
        </w:trPr>
        <w:tc>
          <w:tcPr>
            <w:tcW w:w="3409"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INTERNAL RATE OF RETURN</w:t>
            </w:r>
          </w:p>
        </w:tc>
        <w:tc>
          <w:tcPr>
            <w:tcW w:w="1181" w:type="dxa"/>
            <w:tcBorders>
              <w:top w:val="nil"/>
              <w:left w:val="nil"/>
              <w:bottom w:val="nil"/>
              <w:right w:val="nil"/>
            </w:tcBorders>
            <w:shd w:val="clear" w:color="auto" w:fill="auto"/>
            <w:noWrap/>
            <w:vAlign w:val="bottom"/>
            <w:hideMark/>
          </w:tcPr>
          <w:p w:rsidR="00A505B8" w:rsidRPr="00A505B8" w:rsidRDefault="00A505B8" w:rsidP="00A505B8">
            <w:pPr>
              <w:jc w:val="center"/>
              <w:rPr>
                <w:color w:val="000000"/>
                <w:sz w:val="20"/>
                <w:szCs w:val="20"/>
              </w:rPr>
            </w:pPr>
            <w:r w:rsidRPr="00A505B8">
              <w:rPr>
                <w:color w:val="000000"/>
                <w:sz w:val="20"/>
                <w:szCs w:val="20"/>
              </w:rPr>
              <w:t>25.37%</w:t>
            </w:r>
          </w:p>
        </w:tc>
        <w:tc>
          <w:tcPr>
            <w:tcW w:w="1130"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7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9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r>
      <w:tr w:rsidR="00A505B8" w:rsidRPr="00A505B8" w:rsidTr="00A505B8">
        <w:trPr>
          <w:trHeight w:val="285"/>
        </w:trPr>
        <w:tc>
          <w:tcPr>
            <w:tcW w:w="3409"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r w:rsidRPr="00A505B8">
              <w:rPr>
                <w:color w:val="000000"/>
                <w:sz w:val="20"/>
                <w:szCs w:val="20"/>
              </w:rPr>
              <w:t>NORMAL PAYBACK</w:t>
            </w:r>
          </w:p>
        </w:tc>
        <w:tc>
          <w:tcPr>
            <w:tcW w:w="1181" w:type="dxa"/>
            <w:tcBorders>
              <w:top w:val="nil"/>
              <w:left w:val="nil"/>
              <w:bottom w:val="nil"/>
              <w:right w:val="nil"/>
            </w:tcBorders>
            <w:shd w:val="clear" w:color="auto" w:fill="auto"/>
            <w:noWrap/>
            <w:vAlign w:val="bottom"/>
            <w:hideMark/>
          </w:tcPr>
          <w:p w:rsidR="00A505B8" w:rsidRPr="00A505B8" w:rsidRDefault="00A505B8" w:rsidP="00A505B8">
            <w:pPr>
              <w:jc w:val="center"/>
              <w:rPr>
                <w:sz w:val="20"/>
                <w:szCs w:val="20"/>
              </w:rPr>
            </w:pPr>
            <w:r w:rsidRPr="00A505B8">
              <w:rPr>
                <w:sz w:val="20"/>
                <w:szCs w:val="20"/>
              </w:rPr>
              <w:t>4 years</w:t>
            </w:r>
          </w:p>
        </w:tc>
        <w:tc>
          <w:tcPr>
            <w:tcW w:w="1130"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76"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9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c>
          <w:tcPr>
            <w:tcW w:w="865" w:type="dxa"/>
            <w:tcBorders>
              <w:top w:val="nil"/>
              <w:left w:val="nil"/>
              <w:bottom w:val="nil"/>
              <w:right w:val="nil"/>
            </w:tcBorders>
            <w:shd w:val="clear" w:color="auto" w:fill="auto"/>
            <w:noWrap/>
            <w:vAlign w:val="bottom"/>
            <w:hideMark/>
          </w:tcPr>
          <w:p w:rsidR="00A505B8" w:rsidRPr="00A505B8" w:rsidRDefault="00A505B8" w:rsidP="00A505B8">
            <w:pPr>
              <w:rPr>
                <w:color w:val="000000"/>
                <w:sz w:val="20"/>
                <w:szCs w:val="20"/>
              </w:rPr>
            </w:pPr>
          </w:p>
        </w:tc>
      </w:tr>
    </w:tbl>
    <w:p w:rsidR="00254F30" w:rsidRDefault="00254F30" w:rsidP="00A505B8">
      <w:pPr>
        <w:spacing w:after="200" w:line="276" w:lineRule="auto"/>
        <w:rPr>
          <w:rFonts w:ascii="Calibri" w:eastAsia="Calibri" w:hAnsi="Calibri"/>
          <w:sz w:val="22"/>
          <w:szCs w:val="22"/>
        </w:rPr>
      </w:pPr>
    </w:p>
    <w:sectPr w:rsidR="00254F30" w:rsidSect="00A505B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5C" w:rsidRDefault="00C5385C" w:rsidP="00765FED">
      <w:r>
        <w:separator/>
      </w:r>
    </w:p>
  </w:endnote>
  <w:endnote w:type="continuationSeparator" w:id="1">
    <w:p w:rsidR="00C5385C" w:rsidRDefault="00C5385C" w:rsidP="00765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2"/>
      <w:docPartObj>
        <w:docPartGallery w:val="Page Numbers (Bottom of Page)"/>
        <w:docPartUnique/>
      </w:docPartObj>
    </w:sdtPr>
    <w:sdtContent>
      <w:p w:rsidR="00A46DEC" w:rsidRDefault="003F0782">
        <w:pPr>
          <w:pStyle w:val="Footer"/>
          <w:jc w:val="right"/>
        </w:pPr>
        <w:fldSimple w:instr=" PAGE   \* MERGEFORMAT ">
          <w:r w:rsidR="004C3785">
            <w:rPr>
              <w:noProof/>
            </w:rPr>
            <w:t>21</w:t>
          </w:r>
        </w:fldSimple>
      </w:p>
    </w:sdtContent>
  </w:sdt>
  <w:p w:rsidR="00A46DEC" w:rsidRDefault="00A46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79" w:rsidRDefault="00B50679">
    <w:pPr>
      <w:pStyle w:val="Footer"/>
      <w:jc w:val="right"/>
    </w:pPr>
    <w:fldSimple w:instr=" PAGE   \* MERGEFORMAT ">
      <w:r w:rsidR="004C3785">
        <w:rPr>
          <w:noProof/>
        </w:rPr>
        <w:t>25</w:t>
      </w:r>
    </w:fldSimple>
  </w:p>
  <w:p w:rsidR="00447449" w:rsidRDefault="00447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5C" w:rsidRDefault="00C5385C" w:rsidP="00765FED">
      <w:r>
        <w:separator/>
      </w:r>
    </w:p>
  </w:footnote>
  <w:footnote w:type="continuationSeparator" w:id="1">
    <w:p w:rsidR="00C5385C" w:rsidRDefault="00C5385C" w:rsidP="00765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368"/>
    <w:multiLevelType w:val="hybridMultilevel"/>
    <w:tmpl w:val="A426CF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35C76"/>
    <w:multiLevelType w:val="hybridMultilevel"/>
    <w:tmpl w:val="C01C81A2"/>
    <w:lvl w:ilvl="0" w:tplc="0409000B">
      <w:start w:val="1"/>
      <w:numFmt w:val="bullet"/>
      <w:lvlText w:val=""/>
      <w:lvlJc w:val="left"/>
      <w:pPr>
        <w:ind w:left="3180" w:hanging="360"/>
      </w:pPr>
      <w:rPr>
        <w:rFonts w:ascii="Wingdings" w:hAnsi="Wingdings"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3A626EDB"/>
    <w:multiLevelType w:val="hybridMultilevel"/>
    <w:tmpl w:val="95BCC3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51877"/>
    <w:multiLevelType w:val="hybridMultilevel"/>
    <w:tmpl w:val="21E0F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B7870"/>
    <w:multiLevelType w:val="hybridMultilevel"/>
    <w:tmpl w:val="3864AB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D040F"/>
    <w:multiLevelType w:val="hybridMultilevel"/>
    <w:tmpl w:val="367E035A"/>
    <w:lvl w:ilvl="0" w:tplc="3074590A">
      <w:start w:val="1"/>
      <w:numFmt w:val="upp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2ACB"/>
    <w:rsid w:val="00024346"/>
    <w:rsid w:val="00046145"/>
    <w:rsid w:val="00076F93"/>
    <w:rsid w:val="000816FC"/>
    <w:rsid w:val="0008451A"/>
    <w:rsid w:val="000A0667"/>
    <w:rsid w:val="000C2030"/>
    <w:rsid w:val="001124EE"/>
    <w:rsid w:val="00124B23"/>
    <w:rsid w:val="00147D06"/>
    <w:rsid w:val="0016615E"/>
    <w:rsid w:val="001C1CE4"/>
    <w:rsid w:val="00254F30"/>
    <w:rsid w:val="00283859"/>
    <w:rsid w:val="00291FEF"/>
    <w:rsid w:val="002C2781"/>
    <w:rsid w:val="002D2922"/>
    <w:rsid w:val="002E0B46"/>
    <w:rsid w:val="003111AC"/>
    <w:rsid w:val="00316E3F"/>
    <w:rsid w:val="003B421A"/>
    <w:rsid w:val="003B706C"/>
    <w:rsid w:val="003D69DE"/>
    <w:rsid w:val="003E0BF6"/>
    <w:rsid w:val="003F0782"/>
    <w:rsid w:val="00447449"/>
    <w:rsid w:val="00452ACB"/>
    <w:rsid w:val="0045558E"/>
    <w:rsid w:val="00465F3C"/>
    <w:rsid w:val="004B0653"/>
    <w:rsid w:val="004C12D2"/>
    <w:rsid w:val="004C3785"/>
    <w:rsid w:val="004D1E95"/>
    <w:rsid w:val="004E2CE6"/>
    <w:rsid w:val="0050280E"/>
    <w:rsid w:val="005408F7"/>
    <w:rsid w:val="005427F9"/>
    <w:rsid w:val="005433D9"/>
    <w:rsid w:val="00567B67"/>
    <w:rsid w:val="00577754"/>
    <w:rsid w:val="005C0CE9"/>
    <w:rsid w:val="005C1A72"/>
    <w:rsid w:val="005E55ED"/>
    <w:rsid w:val="00632E69"/>
    <w:rsid w:val="00641F29"/>
    <w:rsid w:val="00653264"/>
    <w:rsid w:val="006844A6"/>
    <w:rsid w:val="006E7DC8"/>
    <w:rsid w:val="007248A7"/>
    <w:rsid w:val="00750D26"/>
    <w:rsid w:val="00765FED"/>
    <w:rsid w:val="00776E9E"/>
    <w:rsid w:val="008172BB"/>
    <w:rsid w:val="00817611"/>
    <w:rsid w:val="00820056"/>
    <w:rsid w:val="0082156C"/>
    <w:rsid w:val="00825911"/>
    <w:rsid w:val="00831529"/>
    <w:rsid w:val="00865555"/>
    <w:rsid w:val="008B29E6"/>
    <w:rsid w:val="008C02EF"/>
    <w:rsid w:val="008E5108"/>
    <w:rsid w:val="00902BBE"/>
    <w:rsid w:val="009241AF"/>
    <w:rsid w:val="0093181A"/>
    <w:rsid w:val="00956F0E"/>
    <w:rsid w:val="00986021"/>
    <w:rsid w:val="00987ECB"/>
    <w:rsid w:val="0099333C"/>
    <w:rsid w:val="009B65EA"/>
    <w:rsid w:val="009B736C"/>
    <w:rsid w:val="009E1366"/>
    <w:rsid w:val="009E72AC"/>
    <w:rsid w:val="00A05B94"/>
    <w:rsid w:val="00A11324"/>
    <w:rsid w:val="00A30F5B"/>
    <w:rsid w:val="00A46DEC"/>
    <w:rsid w:val="00A505B8"/>
    <w:rsid w:val="00A538AD"/>
    <w:rsid w:val="00A666D8"/>
    <w:rsid w:val="00A72FD7"/>
    <w:rsid w:val="00A90FBF"/>
    <w:rsid w:val="00AE74F3"/>
    <w:rsid w:val="00B249CD"/>
    <w:rsid w:val="00B43265"/>
    <w:rsid w:val="00B50679"/>
    <w:rsid w:val="00B56489"/>
    <w:rsid w:val="00B6008E"/>
    <w:rsid w:val="00BB00D0"/>
    <w:rsid w:val="00BE0F88"/>
    <w:rsid w:val="00C0602A"/>
    <w:rsid w:val="00C12FD4"/>
    <w:rsid w:val="00C14B30"/>
    <w:rsid w:val="00C209B5"/>
    <w:rsid w:val="00C23A36"/>
    <w:rsid w:val="00C5385C"/>
    <w:rsid w:val="00C64769"/>
    <w:rsid w:val="00C7603C"/>
    <w:rsid w:val="00CB213F"/>
    <w:rsid w:val="00D4452C"/>
    <w:rsid w:val="00D971E6"/>
    <w:rsid w:val="00E37F1D"/>
    <w:rsid w:val="00E424CF"/>
    <w:rsid w:val="00E7497C"/>
    <w:rsid w:val="00E8532B"/>
    <w:rsid w:val="00EC5951"/>
    <w:rsid w:val="00EC7C02"/>
    <w:rsid w:val="00F1329C"/>
    <w:rsid w:val="00F264B5"/>
    <w:rsid w:val="00F31EE1"/>
    <w:rsid w:val="00F65EC2"/>
    <w:rsid w:val="00F660EA"/>
    <w:rsid w:val="00F67465"/>
    <w:rsid w:val="00F97DB4"/>
    <w:rsid w:val="00FB31E1"/>
    <w:rsid w:val="00FC06D3"/>
    <w:rsid w:val="00FC7313"/>
    <w:rsid w:val="00FF585F"/>
    <w:rsid w:val="00FF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0679"/>
    <w:pPr>
      <w:keepNext/>
      <w:keepLines/>
      <w:spacing w:before="480" w:line="20" w:lineRule="exact"/>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B4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08F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408F7"/>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nhideWhenUsed/>
    <w:qFormat/>
    <w:rsid w:val="005408F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679"/>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B73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3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B736C"/>
    <w:pPr>
      <w:spacing w:after="0" w:line="240" w:lineRule="auto"/>
    </w:pPr>
  </w:style>
  <w:style w:type="table" w:styleId="TableGrid">
    <w:name w:val="Table Grid"/>
    <w:basedOn w:val="TableNormal"/>
    <w:uiPriority w:val="59"/>
    <w:rsid w:val="004D1E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5FED"/>
    <w:pPr>
      <w:tabs>
        <w:tab w:val="center" w:pos="4680"/>
        <w:tab w:val="right" w:pos="9360"/>
      </w:tabs>
    </w:pPr>
  </w:style>
  <w:style w:type="character" w:customStyle="1" w:styleId="HeaderChar">
    <w:name w:val="Header Char"/>
    <w:basedOn w:val="DefaultParagraphFont"/>
    <w:link w:val="Header"/>
    <w:uiPriority w:val="99"/>
    <w:rsid w:val="00765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5FED"/>
    <w:pPr>
      <w:tabs>
        <w:tab w:val="center" w:pos="4680"/>
        <w:tab w:val="right" w:pos="9360"/>
      </w:tabs>
    </w:pPr>
  </w:style>
  <w:style w:type="character" w:customStyle="1" w:styleId="FooterChar">
    <w:name w:val="Footer Char"/>
    <w:basedOn w:val="DefaultParagraphFont"/>
    <w:link w:val="Footer"/>
    <w:uiPriority w:val="99"/>
    <w:rsid w:val="00765FE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421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421A"/>
    <w:pPr>
      <w:jc w:val="both"/>
    </w:pPr>
  </w:style>
  <w:style w:type="character" w:customStyle="1" w:styleId="BodyTextChar">
    <w:name w:val="Body Text Char"/>
    <w:basedOn w:val="DefaultParagraphFont"/>
    <w:link w:val="BodyText"/>
    <w:rsid w:val="003B421A"/>
    <w:rPr>
      <w:rFonts w:ascii="Times New Roman" w:eastAsia="Times New Roman" w:hAnsi="Times New Roman" w:cs="Times New Roman"/>
      <w:sz w:val="24"/>
      <w:szCs w:val="24"/>
    </w:rPr>
  </w:style>
  <w:style w:type="paragraph" w:styleId="NormalWeb">
    <w:name w:val="Normal (Web)"/>
    <w:basedOn w:val="Normal"/>
    <w:rsid w:val="003B421A"/>
    <w:pPr>
      <w:spacing w:before="100" w:beforeAutospacing="1" w:after="100" w:afterAutospacing="1"/>
    </w:pPr>
    <w:rPr>
      <w:rFonts w:ascii="Arial" w:eastAsia="Arial Unicode MS" w:hAnsi="Arial" w:cs="Arial"/>
      <w:color w:val="333333"/>
      <w:sz w:val="17"/>
      <w:szCs w:val="17"/>
    </w:rPr>
  </w:style>
  <w:style w:type="character" w:customStyle="1" w:styleId="Heading3Char">
    <w:name w:val="Heading 3 Char"/>
    <w:basedOn w:val="DefaultParagraphFont"/>
    <w:link w:val="Heading3"/>
    <w:uiPriority w:val="9"/>
    <w:rsid w:val="005408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408F7"/>
    <w:rPr>
      <w:rFonts w:ascii="Calibri" w:eastAsia="Times New Roman" w:hAnsi="Calibri" w:cs="Times New Roman"/>
      <w:b/>
      <w:bCs/>
      <w:sz w:val="28"/>
      <w:szCs w:val="28"/>
    </w:rPr>
  </w:style>
  <w:style w:type="character" w:customStyle="1" w:styleId="Heading5Char">
    <w:name w:val="Heading 5 Char"/>
    <w:basedOn w:val="DefaultParagraphFont"/>
    <w:link w:val="Heading5"/>
    <w:rsid w:val="005408F7"/>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5408F7"/>
  </w:style>
  <w:style w:type="paragraph" w:styleId="BodyTextIndent">
    <w:name w:val="Body Text Indent"/>
    <w:basedOn w:val="Normal"/>
    <w:link w:val="BodyTextIndentChar"/>
    <w:unhideWhenUsed/>
    <w:rsid w:val="005408F7"/>
    <w:pPr>
      <w:spacing w:after="120"/>
      <w:ind w:left="360"/>
    </w:pPr>
  </w:style>
  <w:style w:type="character" w:customStyle="1" w:styleId="BodyTextIndentChar">
    <w:name w:val="Body Text Indent Char"/>
    <w:basedOn w:val="DefaultParagraphFont"/>
    <w:link w:val="BodyTextIndent"/>
    <w:rsid w:val="005408F7"/>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F1329C"/>
    <w:p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1329C"/>
    <w:pPr>
      <w:spacing w:after="100"/>
    </w:pPr>
  </w:style>
  <w:style w:type="paragraph" w:styleId="TOC2">
    <w:name w:val="toc 2"/>
    <w:basedOn w:val="Normal"/>
    <w:next w:val="Normal"/>
    <w:autoRedefine/>
    <w:uiPriority w:val="39"/>
    <w:unhideWhenUsed/>
    <w:rsid w:val="00F1329C"/>
    <w:pPr>
      <w:spacing w:after="100"/>
      <w:ind w:left="240"/>
    </w:pPr>
  </w:style>
  <w:style w:type="paragraph" w:styleId="TOC3">
    <w:name w:val="toc 3"/>
    <w:basedOn w:val="Normal"/>
    <w:next w:val="Normal"/>
    <w:autoRedefine/>
    <w:uiPriority w:val="39"/>
    <w:unhideWhenUsed/>
    <w:rsid w:val="00F1329C"/>
    <w:pPr>
      <w:spacing w:after="100"/>
      <w:ind w:left="480"/>
    </w:pPr>
  </w:style>
  <w:style w:type="character" w:styleId="Hyperlink">
    <w:name w:val="Hyperlink"/>
    <w:basedOn w:val="DefaultParagraphFont"/>
    <w:uiPriority w:val="99"/>
    <w:unhideWhenUsed/>
    <w:rsid w:val="00F1329C"/>
    <w:rPr>
      <w:color w:val="0000FF" w:themeColor="hyperlink"/>
      <w:u w:val="single"/>
    </w:rPr>
  </w:style>
  <w:style w:type="paragraph" w:styleId="BalloonText">
    <w:name w:val="Balloon Text"/>
    <w:basedOn w:val="Normal"/>
    <w:link w:val="BalloonTextChar"/>
    <w:uiPriority w:val="99"/>
    <w:semiHidden/>
    <w:unhideWhenUsed/>
    <w:rsid w:val="00F1329C"/>
    <w:rPr>
      <w:rFonts w:ascii="Tahoma" w:hAnsi="Tahoma" w:cs="Tahoma"/>
      <w:sz w:val="16"/>
      <w:szCs w:val="16"/>
    </w:rPr>
  </w:style>
  <w:style w:type="character" w:customStyle="1" w:styleId="BalloonTextChar">
    <w:name w:val="Balloon Text Char"/>
    <w:basedOn w:val="DefaultParagraphFont"/>
    <w:link w:val="BalloonText"/>
    <w:uiPriority w:val="99"/>
    <w:semiHidden/>
    <w:rsid w:val="00F132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60703">
      <w:bodyDiv w:val="1"/>
      <w:marLeft w:val="0"/>
      <w:marRight w:val="0"/>
      <w:marTop w:val="0"/>
      <w:marBottom w:val="0"/>
      <w:divBdr>
        <w:top w:val="none" w:sz="0" w:space="0" w:color="auto"/>
        <w:left w:val="none" w:sz="0" w:space="0" w:color="auto"/>
        <w:bottom w:val="none" w:sz="0" w:space="0" w:color="auto"/>
        <w:right w:val="none" w:sz="0" w:space="0" w:color="auto"/>
      </w:divBdr>
    </w:div>
    <w:div w:id="273711034">
      <w:bodyDiv w:val="1"/>
      <w:marLeft w:val="0"/>
      <w:marRight w:val="0"/>
      <w:marTop w:val="0"/>
      <w:marBottom w:val="0"/>
      <w:divBdr>
        <w:top w:val="none" w:sz="0" w:space="0" w:color="auto"/>
        <w:left w:val="none" w:sz="0" w:space="0" w:color="auto"/>
        <w:bottom w:val="none" w:sz="0" w:space="0" w:color="auto"/>
        <w:right w:val="none" w:sz="0" w:space="0" w:color="auto"/>
      </w:divBdr>
    </w:div>
    <w:div w:id="493958708">
      <w:bodyDiv w:val="1"/>
      <w:marLeft w:val="0"/>
      <w:marRight w:val="0"/>
      <w:marTop w:val="0"/>
      <w:marBottom w:val="0"/>
      <w:divBdr>
        <w:top w:val="none" w:sz="0" w:space="0" w:color="auto"/>
        <w:left w:val="none" w:sz="0" w:space="0" w:color="auto"/>
        <w:bottom w:val="none" w:sz="0" w:space="0" w:color="auto"/>
        <w:right w:val="none" w:sz="0" w:space="0" w:color="auto"/>
      </w:divBdr>
    </w:div>
    <w:div w:id="1074278297">
      <w:bodyDiv w:val="1"/>
      <w:marLeft w:val="0"/>
      <w:marRight w:val="0"/>
      <w:marTop w:val="0"/>
      <w:marBottom w:val="0"/>
      <w:divBdr>
        <w:top w:val="none" w:sz="0" w:space="0" w:color="auto"/>
        <w:left w:val="none" w:sz="0" w:space="0" w:color="auto"/>
        <w:bottom w:val="none" w:sz="0" w:space="0" w:color="auto"/>
        <w:right w:val="none" w:sz="0" w:space="0" w:color="auto"/>
      </w:divBdr>
    </w:div>
    <w:div w:id="1160728577">
      <w:bodyDiv w:val="1"/>
      <w:marLeft w:val="0"/>
      <w:marRight w:val="0"/>
      <w:marTop w:val="0"/>
      <w:marBottom w:val="0"/>
      <w:divBdr>
        <w:top w:val="none" w:sz="0" w:space="0" w:color="auto"/>
        <w:left w:val="none" w:sz="0" w:space="0" w:color="auto"/>
        <w:bottom w:val="none" w:sz="0" w:space="0" w:color="auto"/>
        <w:right w:val="none" w:sz="0" w:space="0" w:color="auto"/>
      </w:divBdr>
    </w:div>
    <w:div w:id="1354499185">
      <w:bodyDiv w:val="1"/>
      <w:marLeft w:val="0"/>
      <w:marRight w:val="0"/>
      <w:marTop w:val="0"/>
      <w:marBottom w:val="0"/>
      <w:divBdr>
        <w:top w:val="none" w:sz="0" w:space="0" w:color="auto"/>
        <w:left w:val="none" w:sz="0" w:space="0" w:color="auto"/>
        <w:bottom w:val="none" w:sz="0" w:space="0" w:color="auto"/>
        <w:right w:val="none" w:sz="0" w:space="0" w:color="auto"/>
      </w:divBdr>
    </w:div>
    <w:div w:id="1479493143">
      <w:bodyDiv w:val="1"/>
      <w:marLeft w:val="0"/>
      <w:marRight w:val="0"/>
      <w:marTop w:val="0"/>
      <w:marBottom w:val="0"/>
      <w:divBdr>
        <w:top w:val="none" w:sz="0" w:space="0" w:color="auto"/>
        <w:left w:val="none" w:sz="0" w:space="0" w:color="auto"/>
        <w:bottom w:val="none" w:sz="0" w:space="0" w:color="auto"/>
        <w:right w:val="none" w:sz="0" w:space="0" w:color="auto"/>
      </w:divBdr>
    </w:div>
    <w:div w:id="1515605348">
      <w:bodyDiv w:val="1"/>
      <w:marLeft w:val="0"/>
      <w:marRight w:val="0"/>
      <w:marTop w:val="0"/>
      <w:marBottom w:val="0"/>
      <w:divBdr>
        <w:top w:val="none" w:sz="0" w:space="0" w:color="auto"/>
        <w:left w:val="none" w:sz="0" w:space="0" w:color="auto"/>
        <w:bottom w:val="none" w:sz="0" w:space="0" w:color="auto"/>
        <w:right w:val="none" w:sz="0" w:space="0" w:color="auto"/>
      </w:divBdr>
    </w:div>
    <w:div w:id="1822305997">
      <w:bodyDiv w:val="1"/>
      <w:marLeft w:val="0"/>
      <w:marRight w:val="0"/>
      <w:marTop w:val="0"/>
      <w:marBottom w:val="0"/>
      <w:divBdr>
        <w:top w:val="none" w:sz="0" w:space="0" w:color="auto"/>
        <w:left w:val="none" w:sz="0" w:space="0" w:color="auto"/>
        <w:bottom w:val="none" w:sz="0" w:space="0" w:color="auto"/>
        <w:right w:val="none" w:sz="0" w:space="0" w:color="auto"/>
      </w:divBdr>
    </w:div>
    <w:div w:id="1947467995">
      <w:bodyDiv w:val="1"/>
      <w:marLeft w:val="0"/>
      <w:marRight w:val="0"/>
      <w:marTop w:val="0"/>
      <w:marBottom w:val="0"/>
      <w:divBdr>
        <w:top w:val="none" w:sz="0" w:space="0" w:color="auto"/>
        <w:left w:val="none" w:sz="0" w:space="0" w:color="auto"/>
        <w:bottom w:val="none" w:sz="0" w:space="0" w:color="auto"/>
        <w:right w:val="none" w:sz="0" w:space="0" w:color="auto"/>
      </w:divBdr>
    </w:div>
    <w:div w:id="20450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DAB3-8912-468B-9BEE-3CD74A79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Abebe Negash</dc:creator>
  <cp:keywords/>
  <dc:description/>
  <cp:lastModifiedBy>eia6</cp:lastModifiedBy>
  <cp:revision>25</cp:revision>
  <cp:lastPrinted>2013-05-02T13:15:00Z</cp:lastPrinted>
  <dcterms:created xsi:type="dcterms:W3CDTF">2012-12-12T07:12:00Z</dcterms:created>
  <dcterms:modified xsi:type="dcterms:W3CDTF">2013-10-11T07:45:00Z</dcterms:modified>
</cp:coreProperties>
</file>